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1200" w:hanging="1200" w:hangingChars="200"/>
        <w:jc w:val="center"/>
        <w:rPr>
          <w:rFonts w:ascii="黑体" w:hAnsi="黑体" w:eastAsia="黑体" w:cs="Times New Roman"/>
          <w:sz w:val="60"/>
          <w:szCs w:val="60"/>
        </w:rPr>
      </w:pPr>
      <w:bookmarkStart w:id="0" w:name="_Hlk28454170"/>
    </w:p>
    <w:p>
      <w:pPr>
        <w:spacing w:line="1000" w:lineRule="exact"/>
        <w:ind w:left="1200" w:hanging="1200" w:hangingChars="200"/>
        <w:jc w:val="center"/>
        <w:rPr>
          <w:rFonts w:hint="eastAsia" w:ascii="黑体" w:hAnsi="黑体" w:eastAsia="黑体" w:cs="Times New Roman"/>
          <w:sz w:val="60"/>
          <w:szCs w:val="60"/>
          <w:lang w:eastAsia="zh-CN"/>
        </w:rPr>
      </w:pPr>
      <w:r>
        <w:rPr>
          <w:rFonts w:hint="eastAsia" w:ascii="黑体" w:hAnsi="黑体" w:eastAsia="黑体" w:cs="Times New Roman"/>
          <w:sz w:val="60"/>
          <w:szCs w:val="60"/>
          <w:lang w:eastAsia="zh-CN"/>
        </w:rPr>
        <w:t>精神病学平台建设</w:t>
      </w:r>
    </w:p>
    <w:p>
      <w:pPr>
        <w:spacing w:line="1000" w:lineRule="exact"/>
        <w:ind w:left="1200" w:hanging="1200" w:hangingChars="200"/>
        <w:jc w:val="center"/>
        <w:rPr>
          <w:rFonts w:ascii="黑体" w:hAnsi="黑体" w:eastAsia="黑体" w:cs="Times New Roman"/>
          <w:sz w:val="60"/>
          <w:szCs w:val="60"/>
        </w:rPr>
      </w:pPr>
      <w:r>
        <w:rPr>
          <w:rFonts w:hint="eastAsia" w:ascii="黑体" w:hAnsi="黑体" w:eastAsia="黑体" w:cs="Times New Roman"/>
          <w:sz w:val="60"/>
          <w:szCs w:val="60"/>
          <w:lang w:eastAsia="zh-CN"/>
        </w:rPr>
        <w:t>——</w:t>
      </w:r>
      <w:r>
        <w:rPr>
          <w:rFonts w:hint="eastAsia" w:ascii="黑体" w:hAnsi="黑体" w:eastAsia="黑体" w:cs="Times New Roman"/>
          <w:sz w:val="60"/>
          <w:szCs w:val="60"/>
        </w:rPr>
        <w:t>精准医疗改造项目</w:t>
      </w:r>
    </w:p>
    <w:p>
      <w:pPr>
        <w:spacing w:line="1000" w:lineRule="exact"/>
        <w:ind w:left="1200" w:hanging="1200" w:hangingChars="200"/>
        <w:jc w:val="center"/>
        <w:rPr>
          <w:rFonts w:ascii="黑体" w:hAnsi="黑体" w:eastAsia="黑体" w:cs="Times New Roman"/>
          <w:sz w:val="60"/>
          <w:szCs w:val="60"/>
        </w:rPr>
      </w:pPr>
    </w:p>
    <w:p>
      <w:pPr>
        <w:spacing w:line="1000" w:lineRule="exact"/>
        <w:ind w:left="1200" w:hanging="1200" w:hangingChars="200"/>
        <w:jc w:val="center"/>
        <w:rPr>
          <w:rFonts w:ascii="黑体" w:hAnsi="黑体" w:eastAsia="黑体" w:cs="Times New Roman"/>
          <w:sz w:val="60"/>
          <w:szCs w:val="60"/>
        </w:rPr>
      </w:pPr>
      <w:r>
        <w:rPr>
          <w:rFonts w:hint="eastAsia" w:ascii="黑体" w:hAnsi="黑体" w:eastAsia="黑体" w:cs="Times New Roman"/>
          <w:sz w:val="60"/>
          <w:szCs w:val="60"/>
        </w:rPr>
        <w:t>设计任务书</w:t>
      </w:r>
    </w:p>
    <w:p>
      <w:pPr>
        <w:ind w:firstLine="422"/>
        <w:rPr>
          <w:b/>
          <w:szCs w:val="28"/>
        </w:rPr>
      </w:pPr>
    </w:p>
    <w:p>
      <w:pPr>
        <w:ind w:firstLine="422"/>
        <w:rPr>
          <w:b/>
          <w:szCs w:val="28"/>
        </w:rPr>
      </w:pPr>
    </w:p>
    <w:p>
      <w:pPr>
        <w:ind w:firstLine="420"/>
        <w:rPr>
          <w:rFonts w:ascii="黑体" w:hAnsi="黑体" w:eastAsia="黑体"/>
          <w:szCs w:val="28"/>
        </w:rPr>
      </w:pPr>
    </w:p>
    <w:bookmarkEnd w:id="0"/>
    <w:p>
      <w:pPr>
        <w:ind w:firstLine="420"/>
        <w:rPr>
          <w:rFonts w:ascii="黑体" w:hAnsi="黑体" w:eastAsia="黑体"/>
          <w:szCs w:val="28"/>
        </w:rPr>
      </w:pPr>
    </w:p>
    <w:p>
      <w:pPr>
        <w:ind w:firstLine="420"/>
        <w:rPr>
          <w:rFonts w:ascii="黑体" w:hAnsi="黑体" w:eastAsia="黑体"/>
          <w:szCs w:val="28"/>
        </w:rPr>
      </w:pPr>
    </w:p>
    <w:p>
      <w:pPr>
        <w:ind w:firstLine="420"/>
        <w:rPr>
          <w:rFonts w:ascii="黑体" w:hAnsi="黑体" w:eastAsia="黑体"/>
          <w:szCs w:val="28"/>
        </w:rPr>
      </w:pPr>
    </w:p>
    <w:p>
      <w:pPr>
        <w:ind w:firstLine="0" w:firstLineChars="0"/>
        <w:rPr>
          <w:rFonts w:ascii="黑体" w:hAnsi="黑体" w:eastAsia="黑体"/>
          <w:szCs w:val="28"/>
        </w:rPr>
      </w:pPr>
    </w:p>
    <w:p>
      <w:pPr>
        <w:ind w:firstLine="0" w:firstLineChars="0"/>
        <w:rPr>
          <w:rFonts w:ascii="黑体" w:hAnsi="黑体" w:eastAsia="黑体"/>
          <w:szCs w:val="28"/>
        </w:rPr>
      </w:pPr>
    </w:p>
    <w:p>
      <w:pPr>
        <w:ind w:firstLine="0" w:firstLineChars="0"/>
        <w:jc w:val="center"/>
        <w:rPr>
          <w:rFonts w:ascii="黑体" w:hAnsi="黑体" w:eastAsia="黑体"/>
          <w:szCs w:val="28"/>
        </w:rPr>
      </w:pPr>
    </w:p>
    <w:p>
      <w:pPr>
        <w:ind w:firstLine="0" w:firstLineChars="0"/>
        <w:jc w:val="center"/>
        <w:rPr>
          <w:rFonts w:ascii="黑体" w:hAnsi="黑体" w:eastAsia="黑体"/>
          <w:szCs w:val="28"/>
        </w:rPr>
      </w:pPr>
    </w:p>
    <w:p>
      <w:pPr>
        <w:ind w:firstLine="0" w:firstLineChars="0"/>
        <w:jc w:val="center"/>
        <w:rPr>
          <w:rFonts w:ascii="黑体" w:hAnsi="黑体" w:eastAsia="黑体"/>
          <w:szCs w:val="28"/>
        </w:rPr>
      </w:pPr>
    </w:p>
    <w:p>
      <w:pPr>
        <w:ind w:firstLine="0" w:firstLineChars="0"/>
        <w:jc w:val="center"/>
        <w:rPr>
          <w:rFonts w:ascii="黑体" w:hAnsi="黑体" w:eastAsia="黑体"/>
          <w:szCs w:val="28"/>
        </w:rPr>
      </w:pPr>
    </w:p>
    <w:p>
      <w:pPr>
        <w:ind w:firstLine="0" w:firstLineChars="0"/>
        <w:jc w:val="center"/>
        <w:rPr>
          <w:rFonts w:ascii="黑体" w:hAnsi="黑体" w:eastAsia="黑体"/>
          <w:szCs w:val="28"/>
        </w:rPr>
      </w:pPr>
    </w:p>
    <w:p>
      <w:pPr>
        <w:ind w:firstLine="0" w:firstLineChars="0"/>
        <w:jc w:val="center"/>
        <w:rPr>
          <w:rFonts w:ascii="黑体" w:hAnsi="黑体" w:eastAsia="黑体"/>
          <w:szCs w:val="28"/>
        </w:rPr>
      </w:pPr>
    </w:p>
    <w:p>
      <w:pPr>
        <w:ind w:firstLine="0" w:firstLineChars="0"/>
        <w:jc w:val="center"/>
        <w:rPr>
          <w:rFonts w:ascii="黑体" w:hAnsi="黑体" w:eastAsia="黑体"/>
          <w:szCs w:val="28"/>
        </w:rPr>
      </w:pPr>
    </w:p>
    <w:p>
      <w:pPr>
        <w:ind w:firstLine="0" w:firstLineChars="0"/>
        <w:rPr>
          <w:rFonts w:ascii="黑体" w:hAnsi="黑体" w:eastAsia="黑体"/>
          <w:szCs w:val="28"/>
        </w:rPr>
      </w:pPr>
    </w:p>
    <w:p>
      <w:pPr>
        <w:ind w:firstLine="0" w:firstLineChars="0"/>
        <w:rPr>
          <w:rFonts w:ascii="黑体" w:hAnsi="黑体" w:eastAsia="黑体"/>
          <w:szCs w:val="28"/>
        </w:rPr>
      </w:pPr>
    </w:p>
    <w:p>
      <w:pPr>
        <w:ind w:firstLine="480"/>
        <w:jc w:val="center"/>
        <w:rPr>
          <w:rFonts w:ascii="黑体" w:hAnsi="黑体" w:eastAsia="黑体"/>
          <w:bCs/>
          <w:sz w:val="24"/>
          <w:szCs w:val="21"/>
        </w:rPr>
      </w:pPr>
      <w:r>
        <w:rPr>
          <w:rFonts w:hint="eastAsia" w:ascii="黑体" w:hAnsi="黑体" w:eastAsia="黑体"/>
          <w:bCs/>
          <w:sz w:val="24"/>
          <w:szCs w:val="21"/>
        </w:rPr>
        <w:t>20</w:t>
      </w:r>
      <w:r>
        <w:rPr>
          <w:rFonts w:ascii="黑体" w:hAnsi="黑体" w:eastAsia="黑体"/>
          <w:bCs/>
          <w:sz w:val="24"/>
          <w:szCs w:val="21"/>
        </w:rPr>
        <w:t>2</w:t>
      </w:r>
      <w:r>
        <w:rPr>
          <w:rFonts w:hint="eastAsia" w:ascii="黑体" w:hAnsi="黑体" w:eastAsia="黑体"/>
          <w:bCs/>
          <w:sz w:val="24"/>
          <w:szCs w:val="21"/>
        </w:rPr>
        <w:t>1年02月</w:t>
      </w:r>
    </w:p>
    <w:p>
      <w:pPr>
        <w:ind w:firstLine="480"/>
        <w:jc w:val="center"/>
        <w:rPr>
          <w:rFonts w:ascii="黑体" w:hAnsi="黑体" w:eastAsia="黑体"/>
          <w:bCs/>
          <w:sz w:val="24"/>
          <w:szCs w:val="21"/>
        </w:rPr>
      </w:pPr>
    </w:p>
    <w:p>
      <w:pPr>
        <w:ind w:firstLine="480"/>
        <w:jc w:val="center"/>
        <w:rPr>
          <w:rFonts w:ascii="黑体" w:hAnsi="黑体" w:eastAsia="黑体"/>
          <w:bCs/>
          <w:sz w:val="24"/>
          <w:szCs w:val="21"/>
        </w:rPr>
      </w:pPr>
    </w:p>
    <w:p>
      <w:pPr>
        <w:ind w:firstLine="480"/>
        <w:jc w:val="center"/>
        <w:rPr>
          <w:rFonts w:ascii="黑体" w:hAnsi="黑体" w:eastAsia="黑体"/>
          <w:bCs/>
          <w:sz w:val="24"/>
          <w:szCs w:val="21"/>
        </w:rPr>
      </w:pPr>
    </w:p>
    <w:p>
      <w:pPr>
        <w:pStyle w:val="2"/>
        <w:spacing w:beforeLines="150" w:afterLines="150"/>
        <w:ind w:firstLine="600"/>
        <w:jc w:val="center"/>
        <w:rPr>
          <w:rFonts w:ascii="黑体" w:hAnsi="黑体" w:eastAsia="黑体"/>
          <w:b w:val="0"/>
          <w:sz w:val="30"/>
          <w:szCs w:val="30"/>
        </w:rPr>
      </w:pPr>
      <w:r>
        <w:rPr>
          <w:rFonts w:hint="eastAsia" w:ascii="黑体" w:hAnsi="黑体" w:eastAsia="黑体"/>
          <w:b w:val="0"/>
          <w:sz w:val="30"/>
          <w:szCs w:val="30"/>
        </w:rPr>
        <w:t>第一章 项目概况与条件</w:t>
      </w:r>
    </w:p>
    <w:p>
      <w:pPr>
        <w:pStyle w:val="3"/>
        <w:spacing w:before="156" w:after="156" w:line="400" w:lineRule="exact"/>
        <w:ind w:firstLine="482" w:firstLineChars="200"/>
      </w:pPr>
      <w:bookmarkStart w:id="1" w:name="_Toc50551429"/>
      <w:bookmarkStart w:id="2" w:name="_Toc51492055"/>
      <w:r>
        <w:rPr>
          <w:rFonts w:hint="eastAsia"/>
        </w:rPr>
        <w:t>一、项目背景</w:t>
      </w:r>
      <w:bookmarkEnd w:id="1"/>
      <w:bookmarkEnd w:id="2"/>
    </w:p>
    <w:p>
      <w:pPr>
        <w:spacing w:line="400" w:lineRule="exact"/>
        <w:ind w:firstLine="420"/>
      </w:pPr>
      <w:r>
        <w:rPr>
          <w:rFonts w:ascii="Arial" w:hAnsi="Arial" w:cs="Arial"/>
          <w:szCs w:val="21"/>
        </w:rPr>
        <w:t>北京大学第六医院(北京大学精神卫生研究所、北京大学精神卫生学院)是北京大学精神</w:t>
      </w:r>
      <w:r>
        <w:rPr>
          <w:rFonts w:hint="eastAsia" w:ascii="Arial" w:hAnsi="Arial" w:cs="Arial"/>
          <w:szCs w:val="21"/>
          <w:lang w:val="en-US" w:eastAsia="zh-CN"/>
        </w:rPr>
        <w:t xml:space="preserve"> </w:t>
      </w:r>
      <w:r>
        <w:rPr>
          <w:rFonts w:ascii="Arial" w:hAnsi="Arial" w:cs="Arial"/>
          <w:szCs w:val="21"/>
        </w:rPr>
        <w:t>病学与精神卫生学的临床医疗、人才培训与科学研究基地，是世界卫生组织(WHO)北京精神卫生研究和培训协作中心，也是中国疾病预防控制中心的精神卫生中心</w:t>
      </w:r>
      <w:r>
        <w:rPr>
          <w:rFonts w:hint="eastAsia"/>
        </w:rPr>
        <w:t>。</w:t>
      </w:r>
    </w:p>
    <w:p>
      <w:pPr>
        <w:spacing w:line="400" w:lineRule="exact"/>
        <w:ind w:firstLine="420"/>
      </w:pPr>
      <w:r>
        <w:rPr>
          <w:rFonts w:hint="eastAsia"/>
          <w:lang w:eastAsia="zh-CN"/>
        </w:rPr>
        <w:t>精神病学平台建设——</w:t>
      </w:r>
      <w:r>
        <w:rPr>
          <w:rFonts w:hint="eastAsia"/>
        </w:rPr>
        <w:t>精准医疗改造项目建设，对</w:t>
      </w:r>
      <w:r>
        <w:rPr>
          <w:rFonts w:hint="eastAsia"/>
          <w:lang w:eastAsia="zh-CN"/>
        </w:rPr>
        <w:t>门诊病房楼</w:t>
      </w:r>
      <w:r>
        <w:rPr>
          <w:rFonts w:hint="eastAsia"/>
        </w:rPr>
        <w:t>Ⅰ段</w:t>
      </w:r>
      <w:r>
        <w:rPr>
          <w:rFonts w:hint="eastAsia"/>
          <w:lang w:eastAsia="zh-CN"/>
        </w:rPr>
        <w:t>加建</w:t>
      </w:r>
      <w:r>
        <w:rPr>
          <w:rFonts w:hint="eastAsia"/>
        </w:rPr>
        <w:t>1-2层、Ⅰ段4层</w:t>
      </w:r>
      <w:r>
        <w:rPr>
          <w:rFonts w:hint="eastAsia"/>
          <w:lang w:eastAsia="zh-CN"/>
        </w:rPr>
        <w:t>按照新的功能需求</w:t>
      </w:r>
      <w:r>
        <w:rPr>
          <w:rFonts w:hint="eastAsia"/>
        </w:rPr>
        <w:t>进行改造并完善配套设施。</w:t>
      </w:r>
    </w:p>
    <w:p>
      <w:pPr>
        <w:spacing w:line="400" w:lineRule="exact"/>
        <w:ind w:firstLine="420"/>
      </w:pPr>
      <w:r>
        <w:rPr>
          <w:rFonts w:hint="eastAsia"/>
        </w:rPr>
        <w:t>本项目主要对现有</w:t>
      </w:r>
      <w:r>
        <w:rPr>
          <w:rFonts w:hint="eastAsia"/>
          <w:lang w:eastAsia="zh-CN"/>
        </w:rPr>
        <w:t>门诊病房楼</w:t>
      </w:r>
      <w:r>
        <w:rPr>
          <w:rFonts w:hint="eastAsia"/>
        </w:rPr>
        <w:t>Ⅰ段东侧</w:t>
      </w:r>
      <w:r>
        <w:rPr>
          <w:rFonts w:hint="eastAsia"/>
          <w:lang w:eastAsia="zh-CN"/>
        </w:rPr>
        <w:t>和四层</w:t>
      </w:r>
      <w:r>
        <w:rPr>
          <w:rFonts w:hint="eastAsia"/>
        </w:rPr>
        <w:t>部分重新</w:t>
      </w:r>
      <w:r>
        <w:rPr>
          <w:rFonts w:hint="eastAsia"/>
          <w:lang w:eastAsia="zh-CN"/>
        </w:rPr>
        <w:t>规划</w:t>
      </w:r>
      <w:r>
        <w:rPr>
          <w:rFonts w:hint="eastAsia"/>
        </w:rPr>
        <w:t>及设计，同时考虑整体院区需求，以应对未来医院医疗能力和功能配置，该项目的实施将大力提升、改善医疗环境及其配套设施，为六院快速发展提供有利的基础和保障。</w:t>
      </w:r>
    </w:p>
    <w:p>
      <w:pPr>
        <w:pStyle w:val="3"/>
        <w:spacing w:before="156" w:after="156" w:line="400" w:lineRule="exact"/>
        <w:ind w:firstLine="482" w:firstLineChars="200"/>
      </w:pPr>
      <w:bookmarkStart w:id="3" w:name="_Toc50551430"/>
      <w:bookmarkStart w:id="4" w:name="_Toc51492056"/>
      <w:r>
        <w:rPr>
          <w:rFonts w:hint="eastAsia"/>
        </w:rPr>
        <w:t>二、项目区位</w:t>
      </w:r>
      <w:bookmarkEnd w:id="3"/>
      <w:bookmarkEnd w:id="4"/>
      <w:r>
        <w:rPr>
          <w:rFonts w:hint="eastAsia"/>
        </w:rPr>
        <w:t>条件</w:t>
      </w:r>
    </w:p>
    <w:p>
      <w:pPr>
        <w:spacing w:line="400" w:lineRule="exact"/>
        <w:ind w:firstLine="420"/>
        <w:rPr>
          <w:rFonts w:ascii="宋体" w:hAnsi="宋体" w:eastAsia="宋体"/>
        </w:rPr>
      </w:pPr>
      <w:r>
        <w:rPr>
          <w:rFonts w:hint="eastAsia" w:ascii="宋体" w:hAnsi="宋体" w:eastAsia="宋体"/>
        </w:rPr>
        <w:t>项目位于北四环内，学院路东侧，紧邻花园北路。</w:t>
      </w:r>
    </w:p>
    <w:p>
      <w:pPr>
        <w:ind w:firstLine="420"/>
        <w:rPr>
          <w:rFonts w:ascii="宋体" w:hAnsi="宋体" w:eastAsia="宋体"/>
        </w:rPr>
      </w:pPr>
      <w:r>
        <w:rPr>
          <w:rFonts w:hint="eastAsia" w:ascii="宋体" w:hAnsi="宋体" w:eastAsia="宋体" w:cs="黑体"/>
          <w:kern w:val="2"/>
          <w:sz w:val="21"/>
          <w:szCs w:val="22"/>
          <w:lang w:val="en-US" w:eastAsia="zh-CN" w:bidi="ar-SA"/>
        </w:rPr>
        <w:pict>
          <v:shape id="_x0000_i1025" o:spt="75" type="#_x0000_t75" style="height:244.4pt;width:415.3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r>
        <w:rPr>
          <w:rFonts w:hint="eastAsia" w:ascii="宋体" w:hAnsi="宋体" w:eastAsia="宋体"/>
        </w:rPr>
        <w:t xml:space="preserve"> </w:t>
      </w:r>
    </w:p>
    <w:p>
      <w:pPr>
        <w:pStyle w:val="3"/>
        <w:numPr>
          <w:ilvl w:val="0"/>
          <w:numId w:val="1"/>
        </w:numPr>
        <w:spacing w:before="156" w:after="156" w:line="400" w:lineRule="exact"/>
        <w:ind w:firstLine="482" w:firstLineChars="200"/>
      </w:pPr>
      <w:bookmarkStart w:id="5" w:name="_Toc51492057"/>
      <w:bookmarkStart w:id="6" w:name="_Toc50551431"/>
      <w:r>
        <w:rPr>
          <w:rFonts w:hint="eastAsia"/>
        </w:rPr>
        <w:t>建筑现状条件</w:t>
      </w:r>
      <w:bookmarkEnd w:id="5"/>
      <w:bookmarkEnd w:id="6"/>
    </w:p>
    <w:p>
      <w:pPr>
        <w:ind w:firstLine="0" w:firstLineChars="0"/>
      </w:pPr>
      <w:r>
        <w:rPr>
          <w:rFonts w:hint="eastAsia"/>
        </w:rPr>
        <w:t xml:space="preserve">       </w:t>
      </w:r>
      <w:r>
        <w:rPr>
          <w:rFonts w:hint="eastAsia"/>
          <w:lang w:eastAsia="zh-CN"/>
        </w:rPr>
        <w:t>门诊楼</w:t>
      </w:r>
      <w:r>
        <w:rPr>
          <w:rFonts w:hint="eastAsia"/>
        </w:rPr>
        <w:t>Ⅰ段为钢筋混凝土框架结构，建设年代较为久远，在不同时期根据功能需要进行过相应改造，但都属于局部改动，缺乏从功能到机电配套的统一部署。</w:t>
      </w:r>
    </w:p>
    <w:p>
      <w:pPr>
        <w:pStyle w:val="2"/>
        <w:spacing w:beforeLines="200" w:afterLines="150"/>
        <w:jc w:val="center"/>
        <w:rPr>
          <w:rFonts w:ascii="黑体" w:hAnsi="黑体" w:eastAsia="黑体"/>
          <w:b w:val="0"/>
          <w:sz w:val="30"/>
          <w:szCs w:val="30"/>
        </w:rPr>
      </w:pPr>
      <w:bookmarkStart w:id="7" w:name="_Toc51492059"/>
      <w:r>
        <w:rPr>
          <w:rFonts w:hint="eastAsia" w:ascii="黑体" w:hAnsi="黑体" w:eastAsia="黑体"/>
          <w:b w:val="0"/>
          <w:sz w:val="30"/>
          <w:szCs w:val="30"/>
        </w:rPr>
        <w:t>第二章  项目定位及设计原则</w:t>
      </w:r>
      <w:bookmarkEnd w:id="7"/>
    </w:p>
    <w:p>
      <w:pPr>
        <w:pStyle w:val="3"/>
        <w:tabs>
          <w:tab w:val="left" w:pos="709"/>
        </w:tabs>
        <w:spacing w:beforeLines="100" w:after="156" w:line="400" w:lineRule="exact"/>
        <w:ind w:firstLine="482" w:firstLineChars="200"/>
      </w:pPr>
      <w:bookmarkStart w:id="8" w:name="_Toc51492060"/>
      <w:r>
        <w:rPr>
          <w:rFonts w:hint="eastAsia"/>
        </w:rPr>
        <w:t>一、项目定位</w:t>
      </w:r>
      <w:bookmarkEnd w:id="8"/>
    </w:p>
    <w:p>
      <w:pPr>
        <w:spacing w:line="400" w:lineRule="exact"/>
        <w:ind w:firstLine="420"/>
      </w:pPr>
      <w:r>
        <w:rPr>
          <w:rFonts w:hint="eastAsia"/>
        </w:rPr>
        <w:t>立足现实，着眼未来，塑造高品质的医疗环境，构建新型的绿色医院、低碳医院、数字化医院。</w:t>
      </w:r>
    </w:p>
    <w:p>
      <w:pPr>
        <w:pStyle w:val="3"/>
        <w:tabs>
          <w:tab w:val="left" w:pos="709"/>
        </w:tabs>
        <w:spacing w:beforeLines="100" w:after="156" w:line="400" w:lineRule="exact"/>
        <w:ind w:firstLine="482" w:firstLineChars="200"/>
      </w:pPr>
      <w:bookmarkStart w:id="9" w:name="_Toc51492066"/>
      <w:r>
        <w:rPr>
          <w:rFonts w:hint="eastAsia"/>
        </w:rPr>
        <w:t>二、设计原则</w:t>
      </w:r>
      <w:bookmarkEnd w:id="9"/>
    </w:p>
    <w:p>
      <w:pPr>
        <w:spacing w:line="400" w:lineRule="exact"/>
        <w:ind w:firstLine="420"/>
      </w:pPr>
      <w:r>
        <w:t>根据国内外先进设计理念中的新概念和创新思维，采用世界领先的高新技术设备，体现医院的科学性和先进性。</w:t>
      </w:r>
      <w:r>
        <w:rPr>
          <w:rFonts w:hint="eastAsia"/>
        </w:rPr>
        <w:t>同时结合美学，人文等相关科学，创造一个环保、生态、可持续发展的新型现代化医院</w:t>
      </w:r>
      <w:r>
        <w:t>为设计原则，充分高效的利用</w:t>
      </w:r>
      <w:r>
        <w:rPr>
          <w:rFonts w:hint="eastAsia"/>
        </w:rPr>
        <w:t>建筑空间</w:t>
      </w:r>
      <w:r>
        <w:t>资源。</w:t>
      </w:r>
    </w:p>
    <w:p>
      <w:pPr>
        <w:spacing w:line="400" w:lineRule="exact"/>
        <w:ind w:firstLine="420"/>
      </w:pPr>
      <w:r>
        <w:t>医院的</w:t>
      </w:r>
      <w:r>
        <w:rPr>
          <w:rFonts w:hint="eastAsia"/>
        </w:rPr>
        <w:t>医疗工艺设计</w:t>
      </w:r>
      <w:r>
        <w:t>及各功能科室的平面布置应充分考虑到患</w:t>
      </w:r>
      <w:r>
        <w:rPr>
          <w:rFonts w:hint="eastAsia"/>
        </w:rPr>
        <w:t>者</w:t>
      </w:r>
      <w:r>
        <w:t>就医的安全、高效的要求，体现</w:t>
      </w:r>
      <w:r>
        <w:rPr>
          <w:rFonts w:hint="eastAsia"/>
        </w:rPr>
        <w:t>环境</w:t>
      </w:r>
      <w:r>
        <w:t>友好、绿色建筑的特色，并为教学、科研等工作的开展提供良好的硬件设施。</w:t>
      </w:r>
      <w:r>
        <w:rPr>
          <w:rFonts w:hint="eastAsia"/>
          <w:lang w:eastAsia="zh-CN"/>
        </w:rPr>
        <w:t>充分体现精神专科医院的特点，满足精神专科医院设计规范的要求。</w:t>
      </w:r>
    </w:p>
    <w:p>
      <w:pPr>
        <w:spacing w:line="400" w:lineRule="exact"/>
        <w:ind w:firstLine="420"/>
        <w:rPr>
          <w:rFonts w:hint="eastAsia"/>
          <w:lang w:eastAsia="zh-CN"/>
        </w:rPr>
      </w:pPr>
      <w:r>
        <w:rPr>
          <w:rFonts w:hint="eastAsia"/>
          <w:lang w:eastAsia="zh-CN"/>
        </w:rPr>
        <w:t>设计概算必须控制在投资概算内，在投资概算内满足使用功能、消防安全和建筑美观。</w:t>
      </w:r>
    </w:p>
    <w:p>
      <w:pPr>
        <w:spacing w:line="400" w:lineRule="exact"/>
        <w:ind w:firstLine="420"/>
        <w:rPr>
          <w:rFonts w:hint="eastAsia"/>
          <w:lang w:eastAsia="zh-CN"/>
        </w:rPr>
      </w:pPr>
      <w:r>
        <w:rPr>
          <w:rFonts w:hint="eastAsia"/>
          <w:lang w:eastAsia="zh-CN"/>
        </w:rPr>
        <w:t>本工程为局部改造项目，设计应结合工程实际情况，统一整体考虑现有建筑的实际现状，设计成果在满足使用功能需求和规范要求的前提下必须实际可行。</w:t>
      </w:r>
    </w:p>
    <w:p>
      <w:pPr>
        <w:pStyle w:val="4"/>
        <w:numPr>
          <w:ilvl w:val="0"/>
          <w:numId w:val="2"/>
        </w:numPr>
        <w:spacing w:before="156" w:after="156" w:line="400" w:lineRule="exact"/>
        <w:rPr>
          <w:rFonts w:ascii="宋体" w:hAnsi="宋体" w:eastAsia="宋体"/>
          <w:szCs w:val="21"/>
        </w:rPr>
      </w:pPr>
      <w:bookmarkStart w:id="10" w:name="_Toc51492067"/>
      <w:r>
        <w:rPr>
          <w:rFonts w:ascii="宋体" w:hAnsi="宋体" w:eastAsia="宋体"/>
          <w:szCs w:val="21"/>
        </w:rPr>
        <w:t>经济美观、</w:t>
      </w:r>
      <w:r>
        <w:rPr>
          <w:rFonts w:hint="eastAsia" w:ascii="宋体" w:hAnsi="宋体" w:eastAsia="宋体"/>
          <w:szCs w:val="21"/>
        </w:rPr>
        <w:t>患者</w:t>
      </w:r>
      <w:r>
        <w:rPr>
          <w:rFonts w:ascii="宋体" w:hAnsi="宋体" w:eastAsia="宋体"/>
          <w:szCs w:val="21"/>
        </w:rPr>
        <w:t>友好</w:t>
      </w:r>
      <w:bookmarkEnd w:id="10"/>
    </w:p>
    <w:p>
      <w:pPr>
        <w:spacing w:line="400" w:lineRule="exact"/>
        <w:ind w:firstLine="420"/>
      </w:pPr>
      <w:r>
        <w:t>创造优美的室内环境，满足医疗的专业流程，切实结合现有条件，突出为</w:t>
      </w:r>
      <w:r>
        <w:rPr>
          <w:rFonts w:hint="eastAsia"/>
        </w:rPr>
        <w:t>患者</w:t>
      </w:r>
      <w:r>
        <w:t>服务的特点。设计具有较大的适应性和灵活性，设计需符合医院的发展要求，</w:t>
      </w:r>
      <w:r>
        <w:rPr>
          <w:rFonts w:hint="eastAsia"/>
        </w:rPr>
        <w:t>适度超前</w:t>
      </w:r>
      <w:r>
        <w:t>。</w:t>
      </w:r>
    </w:p>
    <w:p>
      <w:pPr>
        <w:pStyle w:val="4"/>
        <w:numPr>
          <w:ilvl w:val="0"/>
          <w:numId w:val="2"/>
        </w:numPr>
        <w:spacing w:before="156" w:after="156" w:line="400" w:lineRule="exact"/>
        <w:rPr>
          <w:rFonts w:ascii="宋体" w:hAnsi="宋体" w:eastAsia="宋体"/>
          <w:szCs w:val="21"/>
        </w:rPr>
      </w:pPr>
      <w:bookmarkStart w:id="11" w:name="_Toc51492068"/>
      <w:r>
        <w:rPr>
          <w:rFonts w:ascii="宋体" w:hAnsi="宋体" w:eastAsia="宋体"/>
          <w:szCs w:val="21"/>
        </w:rPr>
        <w:t>流线合理，安全高效</w:t>
      </w:r>
      <w:bookmarkEnd w:id="11"/>
    </w:p>
    <w:p>
      <w:pPr>
        <w:spacing w:line="400" w:lineRule="exact"/>
        <w:ind w:firstLine="420"/>
      </w:pPr>
      <w:r>
        <w:t>满足现代化医院对卫生安全的严格要求，注意防止与控制院内交叉感染。明确医院功能分区，流线顺畅。</w:t>
      </w:r>
    </w:p>
    <w:p>
      <w:pPr>
        <w:pStyle w:val="4"/>
        <w:numPr>
          <w:ilvl w:val="0"/>
          <w:numId w:val="2"/>
        </w:numPr>
        <w:spacing w:before="156" w:after="156" w:line="400" w:lineRule="exact"/>
        <w:rPr>
          <w:rFonts w:ascii="宋体" w:hAnsi="宋体" w:eastAsia="宋体"/>
          <w:szCs w:val="21"/>
        </w:rPr>
      </w:pPr>
      <w:bookmarkStart w:id="12" w:name="_Toc51492070"/>
      <w:r>
        <w:rPr>
          <w:rFonts w:hint="eastAsia" w:ascii="宋体" w:hAnsi="宋体" w:eastAsia="宋体"/>
          <w:szCs w:val="21"/>
        </w:rPr>
        <w:t>绿色建筑，低碳节能</w:t>
      </w:r>
      <w:bookmarkEnd w:id="12"/>
    </w:p>
    <w:p>
      <w:pPr>
        <w:spacing w:line="400" w:lineRule="exact"/>
        <w:ind w:firstLine="420"/>
      </w:pPr>
      <w:r>
        <w:rPr>
          <w:rFonts w:hint="eastAsia"/>
        </w:rPr>
        <w:t>提高能源效率，满足适应性、耐久性、低维护性要求，缩减运行成本，节约能源；建设可持续发展的新型医院，践行绿色建筑设计理念，打造节能环保的绿色医院。</w:t>
      </w:r>
    </w:p>
    <w:p>
      <w:pPr>
        <w:pStyle w:val="4"/>
        <w:numPr>
          <w:ilvl w:val="0"/>
          <w:numId w:val="2"/>
        </w:numPr>
        <w:spacing w:before="156" w:after="156" w:line="400" w:lineRule="exact"/>
        <w:rPr>
          <w:rFonts w:ascii="宋体" w:hAnsi="宋体" w:eastAsia="宋体"/>
          <w:szCs w:val="21"/>
        </w:rPr>
      </w:pPr>
      <w:bookmarkStart w:id="13" w:name="_Toc51492071"/>
      <w:r>
        <w:rPr>
          <w:rFonts w:hint="eastAsia" w:ascii="宋体" w:hAnsi="宋体" w:eastAsia="宋体"/>
          <w:szCs w:val="21"/>
        </w:rPr>
        <w:t>多元服务，舒适医疗</w:t>
      </w:r>
      <w:bookmarkEnd w:id="13"/>
    </w:p>
    <w:p>
      <w:pPr>
        <w:spacing w:line="400" w:lineRule="exact"/>
        <w:ind w:firstLine="420"/>
      </w:pPr>
      <w:r>
        <w:rPr>
          <w:rFonts w:hint="eastAsia"/>
        </w:rPr>
        <w:t>满足</w:t>
      </w:r>
      <w:r>
        <w:t>人民群众</w:t>
      </w:r>
      <w:r>
        <w:rPr>
          <w:rFonts w:hint="eastAsia"/>
        </w:rPr>
        <w:t>高层次医疗需求，关注患者的医疗舒适性感受，满足患者的医疗私密性愿望，</w:t>
      </w:r>
      <w:r>
        <w:t>提供</w:t>
      </w:r>
      <w:r>
        <w:rPr>
          <w:rFonts w:hint="eastAsia"/>
        </w:rPr>
        <w:t>优质的多元化服务。</w:t>
      </w:r>
    </w:p>
    <w:p>
      <w:pPr>
        <w:spacing w:line="400" w:lineRule="exact"/>
        <w:ind w:firstLine="420"/>
      </w:pPr>
      <w:r>
        <w:rPr>
          <w:rFonts w:hint="eastAsia"/>
        </w:rPr>
        <w:t>体现医疗个性化、专业性、全周期特点，</w:t>
      </w:r>
      <w:r>
        <w:t>面对不同</w:t>
      </w:r>
      <w:r>
        <w:rPr>
          <w:rFonts w:hint="eastAsia"/>
        </w:rPr>
        <w:t>患者</w:t>
      </w:r>
      <w:r>
        <w:t>提供</w:t>
      </w:r>
      <w:r>
        <w:rPr>
          <w:rFonts w:hint="eastAsia"/>
        </w:rPr>
        <w:t>便捷、高效、适宜</w:t>
      </w:r>
      <w:r>
        <w:t>的</w:t>
      </w:r>
      <w:r>
        <w:rPr>
          <w:rFonts w:hint="eastAsia"/>
        </w:rPr>
        <w:t>全周期性跟踪治疗</w:t>
      </w:r>
      <w:r>
        <w:t>服务</w:t>
      </w:r>
      <w:r>
        <w:rPr>
          <w:rFonts w:hint="eastAsia"/>
        </w:rPr>
        <w:t>。</w:t>
      </w:r>
    </w:p>
    <w:p>
      <w:pPr>
        <w:pStyle w:val="4"/>
        <w:numPr>
          <w:ilvl w:val="0"/>
          <w:numId w:val="2"/>
        </w:numPr>
        <w:spacing w:before="156" w:after="156" w:line="400" w:lineRule="exact"/>
        <w:rPr>
          <w:rFonts w:ascii="宋体" w:hAnsi="宋体" w:eastAsia="宋体"/>
          <w:szCs w:val="21"/>
        </w:rPr>
      </w:pPr>
      <w:bookmarkStart w:id="14" w:name="_Toc51492072"/>
      <w:r>
        <w:rPr>
          <w:rFonts w:hint="eastAsia" w:ascii="宋体" w:hAnsi="宋体" w:eastAsia="宋体"/>
          <w:szCs w:val="21"/>
        </w:rPr>
        <w:t>注重细节，以人文本</w:t>
      </w:r>
      <w:bookmarkEnd w:id="14"/>
    </w:p>
    <w:p>
      <w:pPr>
        <w:spacing w:line="400" w:lineRule="exact"/>
        <w:ind w:firstLine="420"/>
      </w:pPr>
      <w:r>
        <w:rPr>
          <w:rFonts w:hint="eastAsia"/>
        </w:rPr>
        <w:t>充分考虑室内环境，让每一位患者和工作人员尽可能的享受到好的环境体验和空间感受。</w:t>
      </w:r>
    </w:p>
    <w:p>
      <w:pPr>
        <w:spacing w:line="400" w:lineRule="exact"/>
        <w:ind w:firstLine="420"/>
      </w:pPr>
      <w:r>
        <w:rPr>
          <w:rFonts w:hint="eastAsia"/>
        </w:rPr>
        <w:t>例如：</w:t>
      </w:r>
    </w:p>
    <w:p>
      <w:pPr>
        <w:spacing w:line="400" w:lineRule="exact"/>
        <w:ind w:firstLine="420"/>
      </w:pPr>
      <w:r>
        <w:t>标识清晰</w:t>
      </w:r>
      <w:r>
        <w:rPr>
          <w:rFonts w:hint="eastAsia"/>
        </w:rPr>
        <w:t>：</w:t>
      </w:r>
      <w:r>
        <w:t>各种功能单位</w:t>
      </w:r>
      <w:r>
        <w:rPr>
          <w:rFonts w:hint="eastAsia"/>
        </w:rPr>
        <w:t>均</w:t>
      </w:r>
      <w:r>
        <w:t>应</w:t>
      </w:r>
      <w:r>
        <w:rPr>
          <w:rFonts w:hint="eastAsia"/>
        </w:rPr>
        <w:t>采用内容清晰、表述规范的标</w:t>
      </w:r>
      <w:r>
        <w:t>识</w:t>
      </w:r>
      <w:r>
        <w:rPr>
          <w:rFonts w:hint="eastAsia"/>
        </w:rPr>
        <w:t>系统。</w:t>
      </w:r>
    </w:p>
    <w:p>
      <w:pPr>
        <w:spacing w:line="400" w:lineRule="exact"/>
        <w:ind w:firstLine="420"/>
      </w:pPr>
      <w:r>
        <w:t>员工关怀</w:t>
      </w:r>
      <w:r>
        <w:rPr>
          <w:rFonts w:hint="eastAsia"/>
        </w:rPr>
        <w:t>：满足医护人员及医院其他员工对学习、交流、休息等方面的空间需求。</w:t>
      </w:r>
    </w:p>
    <w:p>
      <w:pPr>
        <w:ind w:firstLine="420"/>
        <w:jc w:val="both"/>
      </w:pPr>
      <w:r>
        <w:t>家属照顾</w:t>
      </w:r>
      <w:r>
        <w:rPr>
          <w:rFonts w:hint="eastAsia"/>
        </w:rPr>
        <w:t>：</w:t>
      </w:r>
      <w:r>
        <w:t>满足</w:t>
      </w:r>
      <w:r>
        <w:rPr>
          <w:rFonts w:hint="eastAsia"/>
        </w:rPr>
        <w:t>患者</w:t>
      </w:r>
      <w:r>
        <w:t>家属及</w:t>
      </w:r>
      <w:r>
        <w:rPr>
          <w:rFonts w:hint="eastAsia"/>
        </w:rPr>
        <w:t>其</w:t>
      </w:r>
      <w:r>
        <w:t>陪护人员对空间的需求</w:t>
      </w:r>
      <w:r>
        <w:rPr>
          <w:rFonts w:hint="eastAsia"/>
        </w:rPr>
        <w:t>及人性化设置。</w:t>
      </w:r>
    </w:p>
    <w:p>
      <w:pPr>
        <w:ind w:firstLine="602"/>
        <w:jc w:val="center"/>
        <w:rPr>
          <w:rFonts w:ascii="黑体" w:hAnsi="黑体" w:eastAsia="黑体"/>
          <w:b/>
          <w:sz w:val="30"/>
          <w:szCs w:val="30"/>
        </w:rPr>
      </w:pPr>
      <w:r>
        <w:rPr>
          <w:rFonts w:hint="eastAsia" w:ascii="黑体" w:hAnsi="黑体" w:eastAsia="黑体"/>
          <w:b/>
          <w:sz w:val="30"/>
          <w:szCs w:val="30"/>
        </w:rPr>
        <w:t>第三章  设计内容</w:t>
      </w:r>
    </w:p>
    <w:p>
      <w:pPr>
        <w:ind w:firstLine="0" w:firstLineChars="0"/>
        <w:rPr>
          <w:rFonts w:ascii="Cambria" w:hAnsi="Cambria" w:eastAsia="宋体" w:cs="黑体"/>
          <w:b/>
          <w:bCs/>
          <w:sz w:val="24"/>
          <w:szCs w:val="32"/>
        </w:rPr>
      </w:pPr>
      <w:r>
        <w:rPr>
          <w:rFonts w:hint="eastAsia" w:ascii="Cambria" w:hAnsi="Cambria" w:eastAsia="宋体" w:cs="黑体"/>
          <w:b/>
          <w:bCs/>
          <w:sz w:val="24"/>
          <w:szCs w:val="32"/>
        </w:rPr>
        <w:t>一、一段四层</w:t>
      </w:r>
    </w:p>
    <w:p>
      <w:pPr>
        <w:ind w:firstLine="420"/>
        <w:rPr>
          <w:color w:val="auto"/>
        </w:rPr>
      </w:pPr>
      <w:r>
        <w:rPr>
          <w:rFonts w:hint="eastAsia"/>
          <w:color w:val="auto"/>
          <w:lang w:eastAsia="zh-CN"/>
        </w:rPr>
        <w:t>四层为特需门诊，根据使用需求对功能布局进行调整，是就医环境更合理化，提升就医环境。</w:t>
      </w:r>
      <w:r>
        <w:rPr>
          <w:rFonts w:hint="eastAsia"/>
          <w:color w:val="auto"/>
        </w:rPr>
        <w:t>东侧10-15轴临</w:t>
      </w:r>
      <w:r>
        <w:rPr>
          <w:rFonts w:hint="eastAsia"/>
          <w:color w:val="auto"/>
          <w:lang w:eastAsia="zh-CN"/>
        </w:rPr>
        <w:t>床</w:t>
      </w:r>
      <w:r>
        <w:rPr>
          <w:rFonts w:hint="eastAsia"/>
          <w:color w:val="auto"/>
        </w:rPr>
        <w:t>心理学门诊</w:t>
      </w:r>
      <w:r>
        <w:rPr>
          <w:rFonts w:hint="eastAsia"/>
          <w:color w:val="auto"/>
          <w:lang w:eastAsia="zh-CN"/>
        </w:rPr>
        <w:t>调整为</w:t>
      </w:r>
      <w:r>
        <w:rPr>
          <w:rFonts w:hint="eastAsia"/>
          <w:color w:val="auto"/>
        </w:rPr>
        <w:t>特需诊室</w:t>
      </w:r>
      <w:r>
        <w:rPr>
          <w:rFonts w:hint="eastAsia"/>
          <w:color w:val="auto"/>
          <w:lang w:eastAsia="zh-CN"/>
        </w:rPr>
        <w:t>，木门做吸音处理。东侧设置功能检查室和休息茶吧。提升信息化系统，设置叫号系统；诊室</w:t>
      </w:r>
      <w:r>
        <w:rPr>
          <w:rFonts w:hint="eastAsia"/>
          <w:color w:val="auto"/>
        </w:rPr>
        <w:t>门禁取消；诊室增加一键报警，主机设在护士站；挂号收费</w:t>
      </w:r>
      <w:r>
        <w:rPr>
          <w:rFonts w:hint="eastAsia"/>
          <w:color w:val="auto"/>
          <w:lang w:eastAsia="zh-CN"/>
        </w:rPr>
        <w:t>设置</w:t>
      </w:r>
      <w:r>
        <w:rPr>
          <w:rFonts w:hint="eastAsia"/>
          <w:color w:val="auto"/>
        </w:rPr>
        <w:t>红外入侵报警</w:t>
      </w:r>
      <w:r>
        <w:rPr>
          <w:rFonts w:hint="eastAsia"/>
          <w:color w:val="auto"/>
          <w:lang w:eastAsia="zh-CN"/>
        </w:rPr>
        <w:t>系统。</w:t>
      </w:r>
      <w:r>
        <w:rPr>
          <w:rFonts w:hint="eastAsia"/>
          <w:color w:val="auto"/>
        </w:rPr>
        <w:t>壁挂式空调更换为VRV</w:t>
      </w:r>
      <w:r>
        <w:rPr>
          <w:rFonts w:hint="eastAsia"/>
          <w:color w:val="auto"/>
          <w:lang w:eastAsia="zh-CN"/>
        </w:rPr>
        <w:t>天花机</w:t>
      </w:r>
      <w:r>
        <w:rPr>
          <w:rFonts w:hint="eastAsia"/>
          <w:color w:val="auto"/>
        </w:rPr>
        <w:t>，</w:t>
      </w:r>
      <w:r>
        <w:rPr>
          <w:rFonts w:hint="eastAsia"/>
          <w:color w:val="auto"/>
          <w:lang w:eastAsia="zh-CN"/>
        </w:rPr>
        <w:t>并</w:t>
      </w:r>
      <w:r>
        <w:rPr>
          <w:rFonts w:hint="eastAsia"/>
          <w:color w:val="auto"/>
        </w:rPr>
        <w:t>与现有主机匹配</w:t>
      </w:r>
      <w:r>
        <w:rPr>
          <w:rFonts w:hint="eastAsia"/>
          <w:color w:val="auto"/>
          <w:lang w:eastAsia="zh-CN"/>
        </w:rPr>
        <w:t>。</w:t>
      </w:r>
    </w:p>
    <w:p>
      <w:pPr>
        <w:ind w:firstLine="0" w:firstLineChars="0"/>
        <w:rPr>
          <w:rFonts w:ascii="Cambria" w:hAnsi="Cambria" w:eastAsia="宋体" w:cs="黑体"/>
          <w:b/>
          <w:bCs/>
          <w:color w:val="auto"/>
          <w:sz w:val="24"/>
          <w:szCs w:val="32"/>
        </w:rPr>
      </w:pPr>
      <w:r>
        <w:rPr>
          <w:rFonts w:hint="eastAsia" w:ascii="Cambria" w:hAnsi="Cambria" w:eastAsia="宋体" w:cs="黑体"/>
          <w:b/>
          <w:bCs/>
          <w:color w:val="auto"/>
          <w:sz w:val="24"/>
          <w:szCs w:val="32"/>
        </w:rPr>
        <w:t>二、一段二层</w:t>
      </w:r>
    </w:p>
    <w:p>
      <w:pPr>
        <w:ind w:firstLine="420"/>
        <w:rPr>
          <w:rFonts w:hint="eastAsia"/>
          <w:color w:val="auto"/>
        </w:rPr>
      </w:pPr>
      <w:r>
        <w:rPr>
          <w:rFonts w:hint="eastAsia"/>
          <w:color w:val="auto"/>
          <w:lang w:eastAsia="zh-CN"/>
        </w:rPr>
        <w:t>一段加建二层调整为功能检查区。</w:t>
      </w:r>
      <w:r>
        <w:rPr>
          <w:rFonts w:hint="eastAsia"/>
          <w:color w:val="auto"/>
        </w:rPr>
        <w:t>设置诱发室</w:t>
      </w:r>
      <w:r>
        <w:rPr>
          <w:rFonts w:hint="eastAsia"/>
          <w:color w:val="auto"/>
          <w:lang w:eastAsia="zh-CN"/>
        </w:rPr>
        <w:t>、</w:t>
      </w:r>
      <w:r>
        <w:rPr>
          <w:rFonts w:hint="eastAsia"/>
          <w:color w:val="auto"/>
        </w:rPr>
        <w:t>中西医</w:t>
      </w:r>
      <w:r>
        <w:rPr>
          <w:rFonts w:hint="eastAsia"/>
          <w:color w:val="auto"/>
          <w:lang w:eastAsia="zh-CN"/>
        </w:rPr>
        <w:t>诊疗室、</w:t>
      </w:r>
      <w:r>
        <w:rPr>
          <w:rFonts w:hint="eastAsia"/>
          <w:color w:val="auto"/>
        </w:rPr>
        <w:t>红外治疗室</w:t>
      </w:r>
      <w:r>
        <w:rPr>
          <w:rFonts w:hint="eastAsia"/>
          <w:color w:val="auto"/>
          <w:lang w:eastAsia="zh-CN"/>
        </w:rPr>
        <w:t>、</w:t>
      </w:r>
      <w:r>
        <w:rPr>
          <w:rFonts w:hint="eastAsia"/>
          <w:color w:val="auto"/>
        </w:rPr>
        <w:t>评测区一间</w:t>
      </w:r>
      <w:r>
        <w:rPr>
          <w:rFonts w:hint="eastAsia"/>
          <w:color w:val="auto"/>
          <w:lang w:eastAsia="zh-CN"/>
        </w:rPr>
        <w:t>等。更换现有空调系统。一段其他区域未更换空调归集到一起。</w:t>
      </w:r>
    </w:p>
    <w:p>
      <w:pPr>
        <w:ind w:firstLine="0" w:firstLineChars="0"/>
        <w:rPr>
          <w:rFonts w:ascii="Cambria" w:hAnsi="Cambria" w:eastAsia="宋体" w:cs="黑体"/>
          <w:b/>
          <w:bCs/>
          <w:color w:val="auto"/>
          <w:sz w:val="24"/>
          <w:szCs w:val="32"/>
        </w:rPr>
      </w:pPr>
      <w:r>
        <w:rPr>
          <w:rFonts w:hint="eastAsia" w:ascii="Cambria" w:hAnsi="Cambria" w:eastAsia="宋体" w:cs="黑体"/>
          <w:b/>
          <w:bCs/>
          <w:color w:val="auto"/>
          <w:sz w:val="24"/>
          <w:szCs w:val="32"/>
        </w:rPr>
        <w:t>三、一段一层</w:t>
      </w:r>
    </w:p>
    <w:p>
      <w:pPr>
        <w:ind w:firstLine="420"/>
        <w:rPr>
          <w:color w:val="auto"/>
        </w:rPr>
      </w:pPr>
      <w:r>
        <w:rPr>
          <w:rFonts w:hint="eastAsia"/>
          <w:color w:val="auto"/>
          <w:lang w:eastAsia="zh-CN"/>
        </w:rPr>
        <w:t>一段加建一层为无抽和急诊共用区域。根据需求调整功能布局和配套设施。更换现有空调系统。穿越中控室的给排水管道改线。</w:t>
      </w:r>
    </w:p>
    <w:p>
      <w:pPr>
        <w:ind w:firstLine="0" w:firstLineChars="0"/>
        <w:rPr>
          <w:rFonts w:ascii="Cambria" w:hAnsi="Cambria" w:eastAsia="宋体" w:cs="黑体"/>
          <w:b/>
          <w:bCs/>
          <w:color w:val="auto"/>
          <w:sz w:val="24"/>
          <w:szCs w:val="32"/>
        </w:rPr>
      </w:pPr>
      <w:r>
        <w:rPr>
          <w:rFonts w:hint="eastAsia" w:ascii="Cambria" w:hAnsi="Cambria" w:eastAsia="宋体" w:cs="黑体"/>
          <w:b/>
          <w:bCs/>
          <w:color w:val="auto"/>
          <w:sz w:val="24"/>
          <w:szCs w:val="32"/>
        </w:rPr>
        <w:t>四、其他</w:t>
      </w:r>
    </w:p>
    <w:p>
      <w:pPr>
        <w:ind w:firstLine="199" w:firstLineChars="95"/>
        <w:jc w:val="center"/>
        <w:rPr>
          <w:rFonts w:ascii="黑体" w:hAnsi="黑体" w:eastAsia="黑体"/>
          <w:b w:val="0"/>
          <w:sz w:val="30"/>
          <w:szCs w:val="30"/>
        </w:rPr>
      </w:pPr>
      <w:r>
        <w:rPr>
          <w:rFonts w:hint="eastAsia"/>
          <w:color w:val="auto"/>
          <w:lang w:val="en-US" w:eastAsia="zh-CN"/>
        </w:rPr>
        <w:t>1</w:t>
      </w:r>
      <w:r>
        <w:rPr>
          <w:rFonts w:hint="eastAsia"/>
          <w:color w:val="auto"/>
        </w:rPr>
        <w:t>、相应的建筑、电气（强弱电）、暖通（含通风排烟）、给排水、消防、装修等改造设计。</w:t>
      </w:r>
      <w:bookmarkStart w:id="15" w:name="_Toc51492120"/>
      <w:bookmarkStart w:id="16" w:name="_Toc50971164"/>
      <w:r>
        <w:rPr>
          <w:rFonts w:hint="eastAsia" w:ascii="黑体" w:hAnsi="黑体" w:eastAsia="黑体"/>
          <w:b w:val="0"/>
          <w:sz w:val="30"/>
          <w:szCs w:val="30"/>
        </w:rPr>
        <w:t xml:space="preserve">第四章  </w:t>
      </w:r>
      <w:bookmarkEnd w:id="15"/>
      <w:bookmarkEnd w:id="16"/>
      <w:r>
        <w:rPr>
          <w:rFonts w:hint="eastAsia" w:ascii="黑体" w:hAnsi="黑体" w:eastAsia="黑体"/>
          <w:b w:val="0"/>
          <w:sz w:val="30"/>
          <w:szCs w:val="30"/>
        </w:rPr>
        <w:t>各专业设计要求</w:t>
      </w:r>
    </w:p>
    <w:p>
      <w:pPr>
        <w:pStyle w:val="3"/>
        <w:spacing w:before="156" w:after="156" w:line="400" w:lineRule="exact"/>
        <w:ind w:firstLine="482" w:firstLineChars="200"/>
      </w:pPr>
      <w:bookmarkStart w:id="17" w:name="_Toc50971165"/>
      <w:bookmarkStart w:id="18" w:name="_Toc51492121"/>
      <w:r>
        <w:rPr>
          <w:rFonts w:hint="eastAsia"/>
        </w:rPr>
        <w:t>一、通风空调系统</w:t>
      </w:r>
      <w:bookmarkEnd w:id="17"/>
      <w:bookmarkEnd w:id="18"/>
    </w:p>
    <w:p>
      <w:pPr>
        <w:spacing w:line="400" w:lineRule="exact"/>
        <w:ind w:firstLine="422"/>
        <w:rPr>
          <w:rFonts w:ascii="宋体" w:hAnsi="宋体"/>
          <w:b/>
          <w:bCs/>
        </w:rPr>
      </w:pPr>
      <w:r>
        <w:rPr>
          <w:rFonts w:ascii="宋体" w:hAnsi="宋体"/>
          <w:b/>
          <w:bCs/>
        </w:rPr>
        <w:t>1</w:t>
      </w:r>
      <w:r>
        <w:rPr>
          <w:rFonts w:hint="eastAsia" w:ascii="宋体" w:hAnsi="宋体"/>
          <w:b/>
          <w:bCs/>
        </w:rPr>
        <w:t>、设计范围</w:t>
      </w:r>
    </w:p>
    <w:p>
      <w:pPr>
        <w:spacing w:line="400" w:lineRule="exact"/>
        <w:ind w:firstLine="420"/>
      </w:pPr>
      <w:r>
        <w:rPr>
          <w:rFonts w:hint="eastAsia"/>
        </w:rPr>
        <w:t>（1）本工程通风空调</w:t>
      </w:r>
      <w:r>
        <w:rPr>
          <w:rFonts w:hint="eastAsia"/>
          <w:lang w:eastAsia="zh-CN"/>
        </w:rPr>
        <w:t>、采暖</w:t>
      </w:r>
      <w:r>
        <w:rPr>
          <w:rFonts w:hint="eastAsia"/>
        </w:rPr>
        <w:t>系统设计；</w:t>
      </w:r>
    </w:p>
    <w:p>
      <w:pPr>
        <w:spacing w:line="400" w:lineRule="exact"/>
        <w:ind w:firstLine="420"/>
      </w:pPr>
      <w:r>
        <w:rPr>
          <w:rFonts w:hint="eastAsia"/>
        </w:rPr>
        <w:t>（2）本工程防排烟系统设计。</w:t>
      </w:r>
    </w:p>
    <w:p>
      <w:pPr>
        <w:spacing w:line="400" w:lineRule="exact"/>
        <w:ind w:firstLine="422"/>
        <w:rPr>
          <w:rFonts w:ascii="宋体" w:hAnsi="宋体"/>
          <w:b/>
          <w:bCs/>
        </w:rPr>
      </w:pPr>
      <w:r>
        <w:rPr>
          <w:rFonts w:ascii="宋体" w:hAnsi="宋体"/>
          <w:b/>
          <w:bCs/>
        </w:rPr>
        <w:t>2</w:t>
      </w:r>
      <w:r>
        <w:rPr>
          <w:rFonts w:hint="eastAsia" w:ascii="宋体" w:hAnsi="宋体"/>
          <w:b/>
          <w:bCs/>
        </w:rPr>
        <w:t>、本工程空调设计计算参数</w:t>
      </w:r>
    </w:p>
    <w:p>
      <w:pPr>
        <w:spacing w:line="400" w:lineRule="exact"/>
        <w:ind w:firstLine="420"/>
      </w:pPr>
      <w:r>
        <w:rPr>
          <w:rFonts w:hint="eastAsia"/>
        </w:rPr>
        <w:t>（1）、医院各功能室内空调“温度、湿度和新风量”设计参数应满足《综合医院建筑设计规范》（GB 51039-2014）等相关规范的要求；</w:t>
      </w:r>
    </w:p>
    <w:p>
      <w:pPr>
        <w:spacing w:line="400" w:lineRule="exact"/>
        <w:ind w:firstLine="420"/>
      </w:pPr>
      <w:r>
        <w:rPr>
          <w:rFonts w:hint="eastAsia"/>
        </w:rPr>
        <w:t>（2）、医院各功能室内“噪声值”标准应满足《</w:t>
      </w:r>
      <w:r>
        <w:t>民用建筑隔声设计规范</w:t>
      </w:r>
      <w:r>
        <w:rPr>
          <w:rFonts w:hint="eastAsia"/>
        </w:rPr>
        <w:t>》（</w:t>
      </w:r>
      <w:r>
        <w:t>GB 50118-2010</w:t>
      </w:r>
      <w:r>
        <w:rPr>
          <w:rFonts w:hint="eastAsia"/>
        </w:rPr>
        <w:t>）等相关规范的要求；</w:t>
      </w:r>
    </w:p>
    <w:p>
      <w:pPr>
        <w:spacing w:line="400" w:lineRule="exact"/>
        <w:ind w:firstLine="422"/>
        <w:rPr>
          <w:rFonts w:ascii="宋体" w:hAnsi="宋体"/>
          <w:b/>
          <w:bCs/>
        </w:rPr>
      </w:pPr>
      <w:r>
        <w:rPr>
          <w:rFonts w:ascii="宋体" w:hAnsi="宋体"/>
          <w:b/>
          <w:bCs/>
        </w:rPr>
        <w:t>3</w:t>
      </w:r>
      <w:r>
        <w:rPr>
          <w:rFonts w:hint="eastAsia" w:ascii="宋体" w:hAnsi="宋体"/>
          <w:b/>
          <w:bCs/>
        </w:rPr>
        <w:t>、本工程空调系统的医疗设计要求</w:t>
      </w:r>
    </w:p>
    <w:p>
      <w:pPr>
        <w:spacing w:line="400" w:lineRule="exact"/>
        <w:ind w:firstLine="420"/>
      </w:pPr>
      <w:r>
        <w:rPr>
          <w:rFonts w:hint="eastAsia"/>
        </w:rPr>
        <w:t>（1）应根据室内空调设计参数、医疗设备、卫生学、使用时间、空调负荷等要求合理分区；</w:t>
      </w:r>
    </w:p>
    <w:p>
      <w:pPr>
        <w:spacing w:line="400" w:lineRule="exact"/>
        <w:ind w:firstLine="420"/>
      </w:pPr>
      <w:r>
        <w:rPr>
          <w:rFonts w:hint="eastAsia"/>
        </w:rPr>
        <w:t>（2）各功能区域宜独立设置，单独设置空调系统；</w:t>
      </w:r>
    </w:p>
    <w:p>
      <w:pPr>
        <w:spacing w:line="400" w:lineRule="exact"/>
        <w:ind w:firstLine="420"/>
      </w:pPr>
      <w:r>
        <w:rPr>
          <w:rFonts w:hint="eastAsia"/>
        </w:rPr>
        <w:t>（3）</w:t>
      </w:r>
      <w:r>
        <w:t>有洁净度要求的所有</w:t>
      </w:r>
      <w:r>
        <w:rPr>
          <w:rFonts w:hint="eastAsia"/>
        </w:rPr>
        <w:t>洁净区域</w:t>
      </w:r>
      <w:r>
        <w:t>，</w:t>
      </w:r>
      <w:r>
        <w:rPr>
          <w:rFonts w:hint="eastAsia"/>
        </w:rPr>
        <w:t>应</w:t>
      </w:r>
      <w:r>
        <w:t>根据医疗工艺要求确定净化空调系统</w:t>
      </w:r>
      <w:r>
        <w:rPr>
          <w:rFonts w:hint="eastAsia"/>
        </w:rPr>
        <w:t>；</w:t>
      </w:r>
    </w:p>
    <w:p>
      <w:pPr>
        <w:spacing w:line="400" w:lineRule="exact"/>
        <w:ind w:firstLine="420"/>
      </w:pPr>
      <w:r>
        <w:rPr>
          <w:rFonts w:hint="eastAsia"/>
        </w:rPr>
        <w:t>（4）各空调分区应能互相封闭，并应避免空气途径的医院感染；</w:t>
      </w:r>
    </w:p>
    <w:p>
      <w:pPr>
        <w:spacing w:line="400" w:lineRule="exact"/>
        <w:ind w:firstLine="420"/>
      </w:pPr>
      <w:r>
        <w:rPr>
          <w:rFonts w:hint="eastAsia"/>
        </w:rPr>
        <w:t>（5）病房的空调系统，必须单独设置；</w:t>
      </w:r>
    </w:p>
    <w:p>
      <w:pPr>
        <w:spacing w:line="400" w:lineRule="exact"/>
        <w:ind w:firstLine="420"/>
      </w:pPr>
      <w:r>
        <w:rPr>
          <w:rFonts w:hint="eastAsia"/>
        </w:rPr>
        <w:t>（6）本工程空调系统的设置，除应满足上述要求外，还应满足《综合医院建筑设计规范》（GB51039-2014）等相关规范的要求。</w:t>
      </w:r>
    </w:p>
    <w:p>
      <w:pPr>
        <w:spacing w:line="400" w:lineRule="exact"/>
        <w:ind w:firstLine="422"/>
        <w:rPr>
          <w:rFonts w:ascii="宋体" w:hAnsi="宋体"/>
          <w:b/>
          <w:bCs/>
        </w:rPr>
      </w:pPr>
      <w:r>
        <w:rPr>
          <w:rFonts w:hint="eastAsia" w:ascii="宋体" w:hAnsi="宋体"/>
          <w:b/>
          <w:bCs/>
        </w:rPr>
        <w:t>4、本工程排风系统的医疗设计要求</w:t>
      </w:r>
    </w:p>
    <w:p>
      <w:pPr>
        <w:spacing w:line="400" w:lineRule="exact"/>
        <w:ind w:firstLine="420"/>
      </w:pPr>
      <w:r>
        <w:rPr>
          <w:rFonts w:hint="eastAsia"/>
        </w:rPr>
        <w:t>本工程排风系统的设置，应满足院感及相关规范的要求。</w:t>
      </w:r>
    </w:p>
    <w:p>
      <w:pPr>
        <w:spacing w:line="400" w:lineRule="exact"/>
        <w:ind w:firstLine="422"/>
        <w:rPr>
          <w:rFonts w:ascii="宋体" w:hAnsi="宋体"/>
          <w:b/>
          <w:bCs/>
        </w:rPr>
      </w:pPr>
      <w:r>
        <w:rPr>
          <w:rFonts w:hint="eastAsia" w:ascii="宋体" w:hAnsi="宋体"/>
          <w:b/>
          <w:bCs/>
        </w:rPr>
        <w:t>5、空调和通风设备的选择，应满足以下要求</w:t>
      </w:r>
    </w:p>
    <w:p>
      <w:pPr>
        <w:spacing w:line="400" w:lineRule="exact"/>
        <w:ind w:firstLine="420"/>
      </w:pPr>
      <w:r>
        <w:rPr>
          <w:rFonts w:hint="eastAsia"/>
        </w:rPr>
        <w:t>（1）所有空调及其排风系统，应考虑提高能源利用率；</w:t>
      </w:r>
    </w:p>
    <w:p>
      <w:pPr>
        <w:spacing w:line="400" w:lineRule="exact"/>
        <w:ind w:firstLine="420"/>
      </w:pPr>
      <w:r>
        <w:rPr>
          <w:rFonts w:hint="eastAsia"/>
        </w:rPr>
        <w:t>（2）所有空调及其通风系统的产品，均应采用高效节能产品；</w:t>
      </w:r>
    </w:p>
    <w:p>
      <w:pPr>
        <w:spacing w:line="400" w:lineRule="exact"/>
        <w:ind w:firstLine="420"/>
      </w:pPr>
      <w:r>
        <w:rPr>
          <w:rFonts w:hint="eastAsia"/>
        </w:rPr>
        <w:t>（3）所有空调及其通风系统的产品，均应采用超低噪声的产品，以满足医院对噪声标准的要求；</w:t>
      </w:r>
    </w:p>
    <w:p>
      <w:pPr>
        <w:spacing w:line="400" w:lineRule="exact"/>
        <w:ind w:firstLine="420"/>
      </w:pPr>
      <w:r>
        <w:rPr>
          <w:rFonts w:hint="eastAsia"/>
        </w:rPr>
        <w:t>（4）所有风管、水管以及空调设备的保温，均应选择优质保温材料，保温厚度应大于规范的要求；</w:t>
      </w:r>
    </w:p>
    <w:p>
      <w:pPr>
        <w:spacing w:line="400" w:lineRule="exact"/>
        <w:ind w:firstLine="420"/>
        <w:rPr>
          <w:rFonts w:hint="eastAsia"/>
        </w:rPr>
      </w:pPr>
      <w:r>
        <w:rPr>
          <w:rFonts w:hint="eastAsia"/>
        </w:rPr>
        <w:t>（5）悬吊安装的重力≥1.8KN的空调、通风设备、防排烟通道、事故通风风机及相关设备，均应采用隔震基础或减震支吊架。</w:t>
      </w:r>
    </w:p>
    <w:p>
      <w:pPr>
        <w:spacing w:line="400" w:lineRule="exact"/>
        <w:ind w:firstLine="420"/>
        <w:rPr>
          <w:rFonts w:hint="eastAsia" w:eastAsia="宋体"/>
          <w:lang w:eastAsia="zh-CN"/>
        </w:rPr>
      </w:pPr>
      <w:r>
        <w:rPr>
          <w:rFonts w:hint="eastAsia"/>
          <w:lang w:eastAsia="zh-CN"/>
        </w:rPr>
        <w:t>（</w:t>
      </w:r>
      <w:r>
        <w:rPr>
          <w:rFonts w:hint="eastAsia"/>
          <w:lang w:val="en-US" w:eastAsia="zh-CN"/>
        </w:rPr>
        <w:t>6</w:t>
      </w:r>
      <w:r>
        <w:rPr>
          <w:rFonts w:hint="eastAsia"/>
          <w:lang w:eastAsia="zh-CN"/>
        </w:rPr>
        <w:t>）空调系统必须与现有空调系统兼容。</w:t>
      </w:r>
    </w:p>
    <w:p>
      <w:pPr>
        <w:spacing w:line="400" w:lineRule="exact"/>
        <w:ind w:firstLine="422"/>
        <w:rPr>
          <w:rFonts w:ascii="宋体" w:hAnsi="宋体"/>
          <w:b/>
          <w:bCs/>
        </w:rPr>
      </w:pPr>
      <w:r>
        <w:rPr>
          <w:rFonts w:hint="eastAsia" w:ascii="宋体" w:hAnsi="宋体"/>
          <w:b/>
          <w:bCs/>
        </w:rPr>
        <w:t>6、本工程防排烟系统的设计要求</w:t>
      </w:r>
    </w:p>
    <w:p>
      <w:pPr>
        <w:spacing w:line="400" w:lineRule="exact"/>
        <w:ind w:firstLine="420"/>
        <w:rPr>
          <w:rFonts w:hint="eastAsia"/>
        </w:rPr>
      </w:pPr>
      <w:r>
        <w:rPr>
          <w:rFonts w:hint="eastAsia"/>
        </w:rPr>
        <w:t>本工程防排烟系统设计，应按《建筑设计防火规范》（GB50016-2014）（2018版）和《建筑防烟排烟系统技术标准》（GB51251-2017）的规定执行。</w:t>
      </w:r>
    </w:p>
    <w:p>
      <w:pPr>
        <w:spacing w:line="400" w:lineRule="exact"/>
        <w:ind w:firstLine="420"/>
        <w:rPr>
          <w:rFonts w:hint="eastAsia" w:eastAsia="宋体"/>
          <w:lang w:val="en-US" w:eastAsia="zh-CN"/>
        </w:rPr>
      </w:pPr>
      <w:r>
        <w:rPr>
          <w:rFonts w:hint="eastAsia"/>
          <w:lang w:val="en-US" w:eastAsia="zh-CN"/>
        </w:rPr>
        <w:t>7、采暖系统设计符合使用要求和规范要求。</w:t>
      </w:r>
    </w:p>
    <w:p>
      <w:pPr>
        <w:pStyle w:val="3"/>
        <w:spacing w:before="156" w:after="156" w:line="400" w:lineRule="exact"/>
        <w:ind w:firstLine="482" w:firstLineChars="200"/>
      </w:pPr>
      <w:bookmarkStart w:id="19" w:name="_Toc50971166"/>
      <w:bookmarkStart w:id="20" w:name="_Toc51492122"/>
      <w:r>
        <w:rPr>
          <w:rFonts w:hint="eastAsia"/>
        </w:rPr>
        <w:t>二、给水排水系统</w:t>
      </w:r>
      <w:bookmarkEnd w:id="19"/>
      <w:bookmarkEnd w:id="20"/>
    </w:p>
    <w:p>
      <w:pPr>
        <w:spacing w:line="400" w:lineRule="exact"/>
        <w:ind w:firstLine="422"/>
        <w:rPr>
          <w:rFonts w:ascii="宋体" w:hAnsi="宋体"/>
          <w:b/>
          <w:bCs/>
        </w:rPr>
      </w:pPr>
      <w:r>
        <w:rPr>
          <w:rFonts w:ascii="宋体" w:hAnsi="宋体"/>
          <w:b/>
          <w:bCs/>
        </w:rPr>
        <w:t>1</w:t>
      </w:r>
      <w:r>
        <w:rPr>
          <w:rFonts w:hint="eastAsia" w:ascii="宋体" w:hAnsi="宋体"/>
          <w:b/>
          <w:bCs/>
        </w:rPr>
        <w:t>、设计范围</w:t>
      </w:r>
    </w:p>
    <w:p>
      <w:pPr>
        <w:spacing w:line="400" w:lineRule="exact"/>
        <w:ind w:firstLine="630" w:firstLineChars="300"/>
      </w:pPr>
      <w:r>
        <w:rPr>
          <w:rFonts w:hint="eastAsia"/>
        </w:rPr>
        <w:t>需根据现行规范并结合实际使用功能进行调整。</w:t>
      </w:r>
    </w:p>
    <w:p>
      <w:pPr>
        <w:spacing w:line="400" w:lineRule="exact"/>
        <w:ind w:firstLine="422"/>
        <w:rPr>
          <w:rFonts w:ascii="宋体" w:hAnsi="宋体"/>
          <w:b/>
          <w:bCs/>
        </w:rPr>
      </w:pPr>
      <w:r>
        <w:rPr>
          <w:rFonts w:ascii="宋体" w:hAnsi="宋体"/>
          <w:b/>
          <w:bCs/>
        </w:rPr>
        <w:t>2</w:t>
      </w:r>
      <w:r>
        <w:rPr>
          <w:rFonts w:hint="eastAsia" w:ascii="宋体" w:hAnsi="宋体"/>
          <w:b/>
          <w:bCs/>
        </w:rPr>
        <w:t>、本工程给水系统和热水系统的医疗设计要求</w:t>
      </w:r>
    </w:p>
    <w:p>
      <w:pPr>
        <w:spacing w:line="400" w:lineRule="exact"/>
        <w:ind w:firstLine="420"/>
      </w:pPr>
      <w:r>
        <w:rPr>
          <w:rFonts w:hint="eastAsia"/>
        </w:rPr>
        <w:t>（1）给水应区分场所采用手动或非手动开关，</w:t>
      </w:r>
      <w:r>
        <w:rPr>
          <w:rFonts w:hint="eastAsia"/>
          <w:lang w:eastAsia="zh-CN"/>
        </w:rPr>
        <w:t>需符合感控要求</w:t>
      </w:r>
      <w:r>
        <w:rPr>
          <w:rFonts w:hint="eastAsia"/>
        </w:rPr>
        <w:t>；</w:t>
      </w:r>
    </w:p>
    <w:p>
      <w:pPr>
        <w:spacing w:line="400" w:lineRule="exact"/>
        <w:ind w:firstLine="420"/>
        <w:rPr>
          <w:rFonts w:hint="eastAsia"/>
        </w:rPr>
      </w:pPr>
      <w:r>
        <w:rPr>
          <w:rFonts w:hint="eastAsia"/>
        </w:rPr>
        <w:t>（</w:t>
      </w:r>
      <w:r>
        <w:rPr>
          <w:rFonts w:hint="eastAsia"/>
          <w:lang w:val="en-US" w:eastAsia="zh-CN"/>
        </w:rPr>
        <w:t>2</w:t>
      </w:r>
      <w:r>
        <w:rPr>
          <w:rFonts w:hint="eastAsia"/>
        </w:rPr>
        <w:t>）应满足《综合医院建筑设计规范》（GB 51039-2014）要求。</w:t>
      </w:r>
    </w:p>
    <w:p>
      <w:pPr>
        <w:spacing w:line="400" w:lineRule="exact"/>
        <w:ind w:firstLine="420"/>
        <w:rPr>
          <w:rFonts w:hint="eastAsia" w:eastAsia="宋体"/>
          <w:lang w:eastAsia="zh-CN"/>
        </w:rPr>
      </w:pPr>
      <w:r>
        <w:rPr>
          <w:rFonts w:hint="eastAsia"/>
          <w:lang w:eastAsia="zh-CN"/>
        </w:rPr>
        <w:t>（</w:t>
      </w:r>
      <w:r>
        <w:rPr>
          <w:rFonts w:hint="eastAsia"/>
          <w:lang w:val="en-US" w:eastAsia="zh-CN"/>
        </w:rPr>
        <w:t>3）公共区域提供直饮水。</w:t>
      </w:r>
    </w:p>
    <w:p>
      <w:pPr>
        <w:spacing w:line="400" w:lineRule="exact"/>
        <w:ind w:firstLine="422"/>
        <w:rPr>
          <w:rFonts w:ascii="宋体" w:hAnsi="宋体"/>
          <w:b/>
          <w:bCs/>
        </w:rPr>
      </w:pPr>
      <w:r>
        <w:rPr>
          <w:rFonts w:ascii="宋体" w:hAnsi="宋体"/>
          <w:b/>
          <w:bCs/>
        </w:rPr>
        <w:t>3</w:t>
      </w:r>
      <w:r>
        <w:rPr>
          <w:rFonts w:hint="eastAsia" w:ascii="宋体" w:hAnsi="宋体"/>
          <w:b/>
          <w:bCs/>
        </w:rPr>
        <w:t>、本工程排水系统的医疗设计要求</w:t>
      </w:r>
    </w:p>
    <w:p>
      <w:pPr>
        <w:spacing w:line="400" w:lineRule="exact"/>
        <w:ind w:firstLine="420"/>
      </w:pPr>
      <w:r>
        <w:rPr>
          <w:rFonts w:hint="eastAsia"/>
        </w:rPr>
        <w:t>（1）本工程排水系统应采用雨、污、废分流制。</w:t>
      </w:r>
    </w:p>
    <w:p>
      <w:pPr>
        <w:spacing w:line="400" w:lineRule="exact"/>
        <w:ind w:firstLine="420"/>
      </w:pPr>
      <w:r>
        <w:rPr>
          <w:rFonts w:hint="eastAsia"/>
        </w:rPr>
        <w:t>（2）医疗用房的特殊区域采用独立排水系统或间接排放：</w:t>
      </w:r>
    </w:p>
    <w:p>
      <w:pPr>
        <w:spacing w:line="400" w:lineRule="exact"/>
        <w:ind w:firstLine="422"/>
        <w:rPr>
          <w:rFonts w:ascii="宋体" w:hAnsi="宋体"/>
          <w:b/>
          <w:bCs/>
        </w:rPr>
      </w:pPr>
      <w:r>
        <w:rPr>
          <w:rFonts w:hint="eastAsia" w:ascii="宋体" w:hAnsi="宋体"/>
          <w:b/>
          <w:bCs/>
        </w:rPr>
        <w:t>4、本工程消防系统的设计要求</w:t>
      </w:r>
    </w:p>
    <w:p>
      <w:pPr>
        <w:spacing w:line="400" w:lineRule="exact"/>
        <w:ind w:firstLine="420"/>
      </w:pPr>
      <w:r>
        <w:rPr>
          <w:rFonts w:hint="eastAsia"/>
        </w:rPr>
        <w:t>本工程消防系统设计，应满足《建筑设计防火规范》（GB50016-2014）（2018版）、《消防给水及消火栓系统技术规范》（GB50974-2014）、《自动喷水灭火系统设计规范》（GB50084-2017）、《气体灭火系统设计规范》（GB50370-2005）和《建筑灭火器配置设计规范》（GB50140-2005）等相关设计规范的要求。</w:t>
      </w:r>
    </w:p>
    <w:p>
      <w:pPr>
        <w:spacing w:line="400" w:lineRule="exact"/>
        <w:ind w:firstLine="422"/>
        <w:rPr>
          <w:rFonts w:ascii="宋体" w:hAnsi="宋体"/>
          <w:b/>
          <w:bCs/>
        </w:rPr>
      </w:pPr>
      <w:r>
        <w:rPr>
          <w:rFonts w:hint="eastAsia" w:ascii="宋体" w:hAnsi="宋体"/>
          <w:b/>
          <w:bCs/>
        </w:rPr>
        <w:t>5、本工程管道材料（除医用纯水和直饮水）及卫生器材的设计要求</w:t>
      </w:r>
    </w:p>
    <w:p>
      <w:pPr>
        <w:spacing w:line="400" w:lineRule="exact"/>
        <w:ind w:firstLine="420"/>
      </w:pPr>
      <w:r>
        <w:rPr>
          <w:rFonts w:hint="eastAsia"/>
        </w:rPr>
        <w:t>（1）管道材料的选用原则：</w:t>
      </w:r>
    </w:p>
    <w:p>
      <w:pPr>
        <w:spacing w:line="400" w:lineRule="exact"/>
        <w:ind w:firstLine="420"/>
      </w:pPr>
      <w:r>
        <w:rPr>
          <w:rFonts w:hint="eastAsia"/>
        </w:rPr>
        <w:t>①给水和热水系统的管材应根据需要确定，应符合国家现行有关标准的要求；</w:t>
      </w:r>
    </w:p>
    <w:p>
      <w:pPr>
        <w:spacing w:line="400" w:lineRule="exact"/>
        <w:ind w:firstLine="420"/>
      </w:pPr>
      <w:r>
        <w:rPr>
          <w:rFonts w:hint="eastAsia"/>
        </w:rPr>
        <w:t>②排水系统的管材可选用机制排水铸铁管或塑料管</w:t>
      </w:r>
      <w:r>
        <w:rPr>
          <w:rFonts w:hint="eastAsia"/>
          <w:lang w:eastAsia="zh-CN"/>
        </w:rPr>
        <w:t>，符合耐久和低噪音要求</w:t>
      </w:r>
      <w:r>
        <w:rPr>
          <w:rFonts w:hint="eastAsia"/>
        </w:rPr>
        <w:t>；</w:t>
      </w:r>
    </w:p>
    <w:p>
      <w:pPr>
        <w:spacing w:line="400" w:lineRule="exact"/>
        <w:ind w:firstLine="420"/>
      </w:pPr>
      <w:r>
        <w:rPr>
          <w:rFonts w:hint="eastAsia"/>
        </w:rPr>
        <w:t>③有腐蚀性排水系统的管材，应选择耐腐蚀性材料，如耐腐蚀性塑料管等；</w:t>
      </w:r>
    </w:p>
    <w:p>
      <w:pPr>
        <w:spacing w:line="400" w:lineRule="exact"/>
        <w:ind w:firstLine="420"/>
      </w:pPr>
      <w:r>
        <w:rPr>
          <w:rFonts w:hint="eastAsia"/>
        </w:rPr>
        <w:t>（2）卫生器材等选用原则：</w:t>
      </w:r>
    </w:p>
    <w:p>
      <w:pPr>
        <w:spacing w:line="400" w:lineRule="exact"/>
        <w:ind w:firstLine="525" w:firstLineChars="250"/>
      </w:pPr>
      <w:r>
        <w:rPr>
          <w:rFonts w:hint="eastAsia"/>
        </w:rPr>
        <w:t>本工程卫生器具均采用节水型；</w:t>
      </w:r>
    </w:p>
    <w:p>
      <w:pPr>
        <w:pStyle w:val="3"/>
        <w:spacing w:before="156" w:after="156" w:line="400" w:lineRule="exact"/>
        <w:ind w:firstLine="482" w:firstLineChars="200"/>
      </w:pPr>
      <w:bookmarkStart w:id="21" w:name="_Toc50971167"/>
      <w:bookmarkStart w:id="22" w:name="_Toc51492123"/>
      <w:r>
        <w:rPr>
          <w:rFonts w:hint="eastAsia"/>
        </w:rPr>
        <w:t>三、医疗气体系统</w:t>
      </w:r>
      <w:bookmarkEnd w:id="21"/>
      <w:bookmarkEnd w:id="22"/>
    </w:p>
    <w:p>
      <w:pPr>
        <w:spacing w:line="400" w:lineRule="exact"/>
        <w:ind w:firstLine="422"/>
        <w:rPr>
          <w:rFonts w:ascii="宋体" w:hAnsi="宋体"/>
          <w:b/>
          <w:bCs/>
        </w:rPr>
      </w:pPr>
      <w:r>
        <w:rPr>
          <w:rFonts w:hint="eastAsia" w:ascii="宋体" w:hAnsi="宋体"/>
          <w:b/>
          <w:bCs/>
        </w:rPr>
        <w:t>1、设计范围</w:t>
      </w:r>
    </w:p>
    <w:p>
      <w:pPr>
        <w:spacing w:line="400" w:lineRule="exact"/>
        <w:ind w:firstLine="420"/>
        <w:rPr>
          <w:color w:val="FF0000"/>
        </w:rPr>
      </w:pPr>
      <w:r>
        <w:rPr>
          <w:rFonts w:hint="eastAsia"/>
        </w:rPr>
        <w:t>（1）本工程集中医用氧气系统设计；</w:t>
      </w:r>
    </w:p>
    <w:p>
      <w:pPr>
        <w:spacing w:line="400" w:lineRule="exact"/>
        <w:ind w:firstLine="420"/>
      </w:pPr>
      <w:r>
        <w:rPr>
          <w:rFonts w:hint="eastAsia"/>
        </w:rPr>
        <w:t>（</w:t>
      </w:r>
      <w:r>
        <w:rPr>
          <w:rFonts w:hint="eastAsia"/>
          <w:lang w:val="en-US" w:eastAsia="zh-CN"/>
        </w:rPr>
        <w:t>2</w:t>
      </w:r>
      <w:r>
        <w:rPr>
          <w:rFonts w:hint="eastAsia"/>
        </w:rPr>
        <w:t>）本工程集中负压吸引气体系统设计；</w:t>
      </w:r>
    </w:p>
    <w:p>
      <w:pPr>
        <w:spacing w:line="400" w:lineRule="exact"/>
        <w:ind w:firstLine="422"/>
      </w:pPr>
      <w:r>
        <w:rPr>
          <w:rFonts w:hint="eastAsia" w:ascii="宋体" w:hAnsi="宋体"/>
          <w:b/>
          <w:bCs/>
        </w:rPr>
        <w:t>2、</w:t>
      </w:r>
      <w:r>
        <w:rPr>
          <w:rFonts w:hint="eastAsia"/>
        </w:rPr>
        <w:t>本工程各氧气需求总量，应采用表格形式表示（必要时应提供各单项的详细计算书）</w:t>
      </w:r>
    </w:p>
    <w:p>
      <w:pPr>
        <w:spacing w:line="400" w:lineRule="exact"/>
        <w:ind w:firstLine="422"/>
        <w:rPr>
          <w:rFonts w:ascii="宋体" w:hAnsi="宋体"/>
          <w:b/>
          <w:bCs/>
        </w:rPr>
      </w:pPr>
      <w:r>
        <w:rPr>
          <w:rFonts w:hint="eastAsia" w:ascii="宋体" w:hAnsi="宋体"/>
          <w:b/>
          <w:bCs/>
        </w:rPr>
        <w:t>3、本工程对医疗气体的要求</w:t>
      </w:r>
    </w:p>
    <w:p>
      <w:pPr>
        <w:spacing w:line="400" w:lineRule="exact"/>
        <w:ind w:firstLine="420"/>
      </w:pPr>
      <w:r>
        <w:rPr>
          <w:rFonts w:hint="eastAsia"/>
        </w:rPr>
        <w:t>（1）本工程对医用氧气、负压吸引的需求流量、使用要求以及气源设置，应满足《综合医院建筑设计规范》和《医用气体工程技术规范》等相关设计规范、标准，并同时满足建设方对医疗工艺的要求；</w:t>
      </w:r>
    </w:p>
    <w:p>
      <w:pPr>
        <w:spacing w:line="400" w:lineRule="exact"/>
        <w:ind w:firstLine="420"/>
      </w:pPr>
      <w:r>
        <w:rPr>
          <w:rFonts w:hint="eastAsia"/>
        </w:rPr>
        <w:t>（2）本工程各功能科室末端点位的设置要求，应符合《医用气体工程技术规范》和《综合医院建筑设计规范》的相关要求；</w:t>
      </w:r>
    </w:p>
    <w:p>
      <w:pPr>
        <w:spacing w:line="400" w:lineRule="exact"/>
        <w:ind w:firstLine="420"/>
      </w:pPr>
      <w:r>
        <w:rPr>
          <w:rFonts w:hint="eastAsia"/>
        </w:rPr>
        <w:t>（3）本工程医疗气体的气体管道及其附件的技术要求，应同时满足《综合医院建筑设计规范》、《医院洁净手术部建筑技术规范》和《医用气体工程技术规范》的相关要求；</w:t>
      </w:r>
    </w:p>
    <w:p>
      <w:pPr>
        <w:spacing w:line="400" w:lineRule="exact"/>
        <w:ind w:firstLine="420"/>
      </w:pPr>
      <w:r>
        <w:rPr>
          <w:rFonts w:hint="eastAsia"/>
        </w:rPr>
        <w:t>（4）本工程医用气体系统报警设施及软件系统，应满足《医用气体工程技术规范》的相关要求。</w:t>
      </w:r>
    </w:p>
    <w:p>
      <w:pPr>
        <w:spacing w:line="400" w:lineRule="exact"/>
        <w:ind w:firstLine="422"/>
        <w:rPr>
          <w:rFonts w:ascii="宋体" w:hAnsi="宋体"/>
          <w:b/>
          <w:bCs/>
        </w:rPr>
      </w:pPr>
      <w:r>
        <w:rPr>
          <w:rFonts w:hint="eastAsia" w:ascii="宋体" w:hAnsi="宋体"/>
          <w:b/>
          <w:bCs/>
        </w:rPr>
        <w:t>4、医疗气体系统的施工要求</w:t>
      </w:r>
    </w:p>
    <w:p>
      <w:pPr>
        <w:spacing w:line="400" w:lineRule="exact"/>
        <w:ind w:firstLine="420"/>
      </w:pPr>
      <w:r>
        <w:rPr>
          <w:rFonts w:hint="eastAsia"/>
        </w:rPr>
        <w:t>（1）医疗气体管道连接方式，应根据不同材料确定，并应满足相关施工验收规范的要求；</w:t>
      </w:r>
    </w:p>
    <w:p>
      <w:pPr>
        <w:spacing w:line="400" w:lineRule="exact"/>
        <w:ind w:firstLine="420"/>
      </w:pPr>
      <w:r>
        <w:rPr>
          <w:rFonts w:hint="eastAsia"/>
        </w:rPr>
        <w:t>（2）医疗气体管道安装，应设置独立的支吊架；管道支吊架标准可参照相关规范要求；</w:t>
      </w:r>
    </w:p>
    <w:p>
      <w:pPr>
        <w:spacing w:line="400" w:lineRule="exact"/>
        <w:ind w:firstLine="420"/>
      </w:pPr>
      <w:r>
        <w:rPr>
          <w:rFonts w:hint="eastAsia"/>
        </w:rPr>
        <w:t>（3）应列出支吊架间距表；</w:t>
      </w:r>
    </w:p>
    <w:p>
      <w:pPr>
        <w:spacing w:line="400" w:lineRule="exact"/>
        <w:ind w:firstLine="420"/>
      </w:pPr>
      <w:r>
        <w:rPr>
          <w:rFonts w:hint="eastAsia"/>
        </w:rPr>
        <w:t>（4）三气报警装置，应设置在护士站附近为宜；</w:t>
      </w:r>
    </w:p>
    <w:p>
      <w:pPr>
        <w:spacing w:line="400" w:lineRule="exact"/>
        <w:ind w:firstLine="420"/>
      </w:pPr>
      <w:r>
        <w:rPr>
          <w:rFonts w:hint="eastAsia"/>
        </w:rPr>
        <w:t>（5）医疗气体管道试压、试漏以及清洗，应满足相关验收规范要求；</w:t>
      </w:r>
    </w:p>
    <w:p>
      <w:pPr>
        <w:spacing w:line="400" w:lineRule="exact"/>
        <w:ind w:firstLine="420"/>
      </w:pPr>
      <w:r>
        <w:rPr>
          <w:rFonts w:hint="eastAsia"/>
        </w:rPr>
        <w:t>（6）负压吸引设备机房的隔震、消声，应满足相关验收规范要求；</w:t>
      </w:r>
    </w:p>
    <w:p>
      <w:pPr>
        <w:spacing w:line="400" w:lineRule="exact"/>
        <w:ind w:firstLine="420"/>
      </w:pPr>
      <w:r>
        <w:rPr>
          <w:rFonts w:hint="eastAsia"/>
        </w:rPr>
        <w:t>（7）氧气管道的安装空间，应考虑良好的通风，以满足消防要求；</w:t>
      </w:r>
    </w:p>
    <w:p>
      <w:pPr>
        <w:pStyle w:val="3"/>
        <w:spacing w:before="156" w:after="156" w:line="400" w:lineRule="exact"/>
        <w:ind w:firstLine="482" w:firstLineChars="200"/>
      </w:pPr>
      <w:bookmarkStart w:id="23" w:name="_Toc50971168"/>
      <w:bookmarkStart w:id="24" w:name="_Toc51492124"/>
      <w:r>
        <w:rPr>
          <w:rFonts w:hint="eastAsia"/>
        </w:rPr>
        <w:t>四、供电系统</w:t>
      </w:r>
      <w:bookmarkEnd w:id="23"/>
      <w:bookmarkEnd w:id="24"/>
    </w:p>
    <w:p>
      <w:pPr>
        <w:spacing w:line="400" w:lineRule="exact"/>
        <w:ind w:firstLine="422"/>
        <w:rPr>
          <w:rFonts w:ascii="宋体" w:hAnsi="宋体"/>
          <w:b/>
          <w:bCs/>
        </w:rPr>
      </w:pPr>
      <w:bookmarkStart w:id="25" w:name="_Toc50971169"/>
      <w:bookmarkStart w:id="26" w:name="_Toc35529210"/>
      <w:bookmarkStart w:id="27" w:name="_Toc34228161"/>
      <w:r>
        <w:rPr>
          <w:rFonts w:hint="eastAsia" w:ascii="宋体" w:hAnsi="宋体"/>
          <w:b/>
          <w:bCs/>
        </w:rPr>
        <w:t>1、医院的医疗场所电气安全防护的要求</w:t>
      </w:r>
      <w:bookmarkEnd w:id="25"/>
      <w:bookmarkEnd w:id="26"/>
      <w:bookmarkEnd w:id="27"/>
    </w:p>
    <w:p>
      <w:pPr>
        <w:spacing w:line="400" w:lineRule="exact"/>
        <w:ind w:firstLine="420"/>
      </w:pPr>
      <w:r>
        <w:rPr>
          <w:rFonts w:hint="eastAsia"/>
        </w:rPr>
        <w:t>医院的医疗场所根据电气安全防护的要求应分为：</w:t>
      </w:r>
    </w:p>
    <w:p>
      <w:pPr>
        <w:spacing w:line="400" w:lineRule="exact"/>
        <w:ind w:firstLine="420"/>
      </w:pPr>
      <w:r>
        <w:rPr>
          <w:rFonts w:hint="eastAsia"/>
        </w:rPr>
        <w:t>0类场所：不使用医疗电气设备接触部件的医疗场所。</w:t>
      </w:r>
    </w:p>
    <w:p>
      <w:pPr>
        <w:spacing w:line="400" w:lineRule="exact"/>
        <w:ind w:firstLine="420"/>
      </w:pPr>
      <w:r>
        <w:rPr>
          <w:rFonts w:hint="eastAsia"/>
        </w:rPr>
        <w:t>1类场所：医疗电气设备接触部件需要与患者体表、体内(除2类医疗场所所述部位以外)接触的医疗场所。</w:t>
      </w:r>
    </w:p>
    <w:p>
      <w:pPr>
        <w:spacing w:line="400" w:lineRule="exact"/>
        <w:ind w:firstLine="420"/>
      </w:pPr>
      <w:r>
        <w:rPr>
          <w:rFonts w:hint="eastAsia"/>
        </w:rPr>
        <w:t>2类场所：医疗电气设备接触部件需要与患者体内(指心脏或接近心脏部位)接触以及电源中断危及患者生命的医疗场所。</w:t>
      </w:r>
    </w:p>
    <w:p>
      <w:pPr>
        <w:spacing w:line="400" w:lineRule="exact"/>
        <w:ind w:firstLine="422"/>
        <w:rPr>
          <w:rFonts w:ascii="宋体" w:hAnsi="宋体"/>
          <w:b/>
          <w:bCs/>
        </w:rPr>
      </w:pPr>
      <w:bookmarkStart w:id="28" w:name="_Toc32759634"/>
      <w:bookmarkStart w:id="29" w:name="_Toc34122532"/>
      <w:bookmarkStart w:id="30" w:name="_Toc35529212"/>
      <w:bookmarkStart w:id="31" w:name="_Toc34228163"/>
      <w:bookmarkStart w:id="32" w:name="_Toc50971170"/>
      <w:r>
        <w:rPr>
          <w:rFonts w:hint="eastAsia" w:ascii="宋体" w:hAnsi="宋体"/>
          <w:b/>
          <w:bCs/>
        </w:rPr>
        <w:t>2、供电系统</w:t>
      </w:r>
      <w:bookmarkEnd w:id="28"/>
      <w:bookmarkEnd w:id="29"/>
      <w:r>
        <w:rPr>
          <w:rFonts w:hint="eastAsia" w:ascii="宋体" w:hAnsi="宋体"/>
          <w:b/>
          <w:bCs/>
        </w:rPr>
        <w:t>的</w:t>
      </w:r>
      <w:bookmarkStart w:id="33" w:name="_Toc32759635"/>
      <w:bookmarkStart w:id="34" w:name="_Toc34122533"/>
      <w:r>
        <w:rPr>
          <w:rFonts w:hint="eastAsia" w:ascii="宋体" w:hAnsi="宋体"/>
          <w:b/>
          <w:bCs/>
        </w:rPr>
        <w:t>负荷等级</w:t>
      </w:r>
      <w:bookmarkEnd w:id="30"/>
      <w:bookmarkEnd w:id="31"/>
      <w:bookmarkEnd w:id="32"/>
      <w:bookmarkEnd w:id="33"/>
      <w:bookmarkEnd w:id="34"/>
    </w:p>
    <w:p>
      <w:pPr>
        <w:spacing w:line="400" w:lineRule="exact"/>
        <w:ind w:firstLine="420"/>
      </w:pPr>
      <w:bookmarkStart w:id="35" w:name="_Toc32759636"/>
      <w:bookmarkStart w:id="36" w:name="_Toc34122534"/>
      <w:r>
        <w:rPr>
          <w:rFonts w:hint="eastAsia"/>
        </w:rPr>
        <w:t>根据建筑专业提供的建筑面积指标和建筑物功能和各专业提供设备专业资料计算确认。</w:t>
      </w:r>
      <w:bookmarkEnd w:id="35"/>
      <w:bookmarkEnd w:id="36"/>
    </w:p>
    <w:p>
      <w:pPr>
        <w:spacing w:line="400" w:lineRule="exact"/>
        <w:ind w:firstLine="420"/>
      </w:pPr>
      <w:bookmarkStart w:id="37" w:name="_Toc32759637"/>
      <w:bookmarkStart w:id="38" w:name="_Toc34122535"/>
      <w:bookmarkStart w:id="39" w:name="_Toc32759638"/>
      <w:bookmarkStart w:id="40" w:name="_Toc34122536"/>
      <w:r>
        <w:rPr>
          <w:rFonts w:hint="eastAsia"/>
        </w:rPr>
        <w:t>本工程电源分界点为首层配电室电源出线开关。</w:t>
      </w:r>
    </w:p>
    <w:p>
      <w:pPr>
        <w:spacing w:line="400" w:lineRule="exact"/>
        <w:ind w:firstLine="420"/>
      </w:pPr>
      <w:r>
        <w:rPr>
          <w:rFonts w:hint="eastAsia"/>
        </w:rPr>
        <w:t>电源引自首层P-N轴配电间，220/380V,50Hz电源。</w:t>
      </w:r>
    </w:p>
    <w:p>
      <w:pPr>
        <w:spacing w:line="400" w:lineRule="exact"/>
        <w:ind w:firstLine="420"/>
      </w:pPr>
      <w:r>
        <w:rPr>
          <w:rFonts w:hint="eastAsia"/>
        </w:rPr>
        <w:t>本工程负荷等级如下：</w:t>
      </w:r>
      <w:bookmarkEnd w:id="37"/>
      <w:bookmarkEnd w:id="38"/>
    </w:p>
    <w:bookmarkEnd w:id="39"/>
    <w:bookmarkEnd w:id="40"/>
    <w:p>
      <w:pPr>
        <w:spacing w:line="400" w:lineRule="exact"/>
        <w:ind w:firstLine="420"/>
      </w:pPr>
      <w:r>
        <w:rPr>
          <w:rFonts w:hint="eastAsia"/>
        </w:rPr>
        <w:t>一级负荷：消防风机、消防中控室消防电源、应急照明、急诊、抢救室、走道照明、网络电源等；</w:t>
      </w:r>
    </w:p>
    <w:p>
      <w:pPr>
        <w:spacing w:line="400" w:lineRule="exact"/>
        <w:ind w:firstLine="420"/>
      </w:pPr>
      <w:r>
        <w:rPr>
          <w:rFonts w:hint="eastAsia"/>
        </w:rPr>
        <w:t>二级负荷：安防电源、化验室、重要的药品库、生活水泵用电负荷等；</w:t>
      </w:r>
    </w:p>
    <w:p>
      <w:pPr>
        <w:spacing w:line="400" w:lineRule="exact"/>
        <w:ind w:firstLine="420"/>
      </w:pPr>
      <w:bookmarkStart w:id="41" w:name="_Toc32759640"/>
      <w:bookmarkStart w:id="42" w:name="_Toc34122538"/>
      <w:r>
        <w:rPr>
          <w:rFonts w:hint="eastAsia"/>
        </w:rPr>
        <w:t>三级负荷包括：除一、二级负荷以外的其它负荷。</w:t>
      </w:r>
      <w:bookmarkEnd w:id="41"/>
      <w:bookmarkEnd w:id="42"/>
    </w:p>
    <w:p>
      <w:pPr>
        <w:spacing w:line="400" w:lineRule="exact"/>
        <w:ind w:firstLine="422"/>
        <w:rPr>
          <w:rFonts w:ascii="宋体" w:hAnsi="宋体"/>
          <w:b/>
          <w:bCs/>
        </w:rPr>
      </w:pPr>
      <w:bookmarkStart w:id="43" w:name="_Toc50971171"/>
      <w:bookmarkStart w:id="44" w:name="_Toc34228166"/>
      <w:bookmarkStart w:id="45" w:name="_Toc35529215"/>
      <w:r>
        <w:rPr>
          <w:rFonts w:hint="eastAsia" w:ascii="宋体" w:hAnsi="宋体"/>
          <w:b/>
          <w:bCs/>
        </w:rPr>
        <w:t>3、照明系统设计要求</w:t>
      </w:r>
      <w:bookmarkEnd w:id="43"/>
      <w:bookmarkEnd w:id="44"/>
      <w:bookmarkEnd w:id="45"/>
    </w:p>
    <w:p>
      <w:pPr>
        <w:spacing w:line="400" w:lineRule="exact"/>
        <w:ind w:firstLine="420"/>
      </w:pPr>
      <w:bookmarkStart w:id="46" w:name="_Toc32759656"/>
      <w:bookmarkStart w:id="47" w:name="_Toc34122554"/>
      <w:r>
        <w:rPr>
          <w:rFonts w:hint="eastAsia"/>
        </w:rPr>
        <w:t>照明设计应符合国家标准《建筑照明设计标准》GB50034和《医疗建筑电气设计规范》JGJ 312的相关规定，并应实现绿色照明。</w:t>
      </w:r>
    </w:p>
    <w:p>
      <w:pPr>
        <w:spacing w:line="400" w:lineRule="exact"/>
        <w:ind w:firstLine="420"/>
        <w:rPr>
          <w:rFonts w:hint="eastAsia"/>
        </w:rPr>
      </w:pPr>
      <w:r>
        <w:rPr>
          <w:rFonts w:hint="eastAsia"/>
        </w:rPr>
        <w:t>室内外照明应选用节能光源，除有特殊要求的医疗场所外，应选用效率高的</w:t>
      </w:r>
      <w:r>
        <w:rPr>
          <w:rFonts w:hint="eastAsia"/>
          <w:lang w:val="en-US" w:eastAsia="zh-CN"/>
        </w:rPr>
        <w:t>LED平板灯</w:t>
      </w:r>
      <w:r>
        <w:rPr>
          <w:rFonts w:hint="eastAsia"/>
        </w:rPr>
        <w:t>。</w:t>
      </w:r>
      <w:bookmarkEnd w:id="46"/>
      <w:bookmarkEnd w:id="47"/>
      <w:bookmarkStart w:id="48" w:name="_Toc34122553"/>
      <w:bookmarkStart w:id="49" w:name="_Toc32759655"/>
      <w:r>
        <w:rPr>
          <w:rFonts w:hint="eastAsia"/>
          <w:lang w:eastAsia="zh-CN"/>
        </w:rPr>
        <w:t>公共区域照明集中控制，根据区域需求实现分类分层次自动或手动控制。合理设置应急照明和背景照明。分类分区域设置自</w:t>
      </w:r>
      <w:r>
        <w:rPr>
          <w:rFonts w:hint="eastAsia"/>
        </w:rPr>
        <w:t>确保各照明场所的照明功率密度符合《建筑照明设计标准》（GB50034-2013）的规定。</w:t>
      </w:r>
      <w:bookmarkEnd w:id="48"/>
      <w:bookmarkEnd w:id="49"/>
    </w:p>
    <w:p>
      <w:pPr>
        <w:pStyle w:val="3"/>
        <w:spacing w:before="156" w:after="156" w:line="400" w:lineRule="exact"/>
        <w:ind w:firstLine="482" w:firstLineChars="200"/>
      </w:pPr>
      <w:r>
        <w:rPr>
          <w:rFonts w:hint="eastAsia"/>
        </w:rPr>
        <w:t>五、弱电</w:t>
      </w:r>
      <w:r>
        <w:t>系统</w:t>
      </w:r>
    </w:p>
    <w:p>
      <w:pPr>
        <w:spacing w:line="400" w:lineRule="exact"/>
        <w:ind w:firstLine="422"/>
        <w:rPr>
          <w:rFonts w:ascii="宋体" w:hAnsi="宋体"/>
          <w:b/>
          <w:bCs/>
        </w:rPr>
      </w:pPr>
      <w:r>
        <w:rPr>
          <w:rFonts w:hint="eastAsia" w:ascii="宋体" w:hAnsi="宋体"/>
          <w:b/>
          <w:bCs/>
        </w:rPr>
        <w:t>1、综合布线系统、有线电视系统的要求</w:t>
      </w:r>
    </w:p>
    <w:p>
      <w:pPr>
        <w:spacing w:line="400" w:lineRule="exact"/>
        <w:ind w:firstLine="420"/>
        <w:rPr>
          <w:rFonts w:hint="eastAsia"/>
        </w:rPr>
      </w:pPr>
      <w:r>
        <w:rPr>
          <w:rFonts w:hint="eastAsia"/>
        </w:rPr>
        <w:t>本项目为区域改造项目，主信号引自弱电机房，引至弱电线槽，垂直主干线缆在弱电竖井内敷设；水平线缆在走廊吊顶内沿金属线槽敷设；水平线缆进入房间后在吊顶内和沿墙穿JDG管暗敷至信息插座；</w:t>
      </w:r>
    </w:p>
    <w:p>
      <w:pPr>
        <w:spacing w:line="400" w:lineRule="exact"/>
        <w:ind w:firstLine="420"/>
        <w:rPr>
          <w:rFonts w:hint="eastAsia"/>
          <w:lang w:eastAsia="zh-CN"/>
        </w:rPr>
      </w:pPr>
      <w:r>
        <w:rPr>
          <w:rFonts w:hint="eastAsia"/>
          <w:lang w:eastAsia="zh-CN"/>
        </w:rPr>
        <w:t>设置无线网络覆盖系统。</w:t>
      </w:r>
    </w:p>
    <w:p>
      <w:pPr>
        <w:spacing w:line="400" w:lineRule="exact"/>
        <w:ind w:firstLine="420"/>
        <w:rPr>
          <w:rFonts w:hint="eastAsia"/>
          <w:lang w:eastAsia="zh-CN"/>
        </w:rPr>
      </w:pPr>
      <w:r>
        <w:rPr>
          <w:rFonts w:hint="eastAsia"/>
          <w:lang w:eastAsia="zh-CN"/>
        </w:rPr>
        <w:t>电视信号采用网络电视。</w:t>
      </w:r>
    </w:p>
    <w:p>
      <w:pPr>
        <w:spacing w:line="400" w:lineRule="exact"/>
        <w:ind w:firstLine="420"/>
        <w:rPr>
          <w:rFonts w:hint="eastAsia"/>
          <w:lang w:eastAsia="zh-CN"/>
        </w:rPr>
      </w:pPr>
      <w:r>
        <w:rPr>
          <w:rFonts w:hint="eastAsia"/>
          <w:lang w:eastAsia="zh-CN"/>
        </w:rPr>
        <w:t>电话系统，交换机设置在弱电间。</w:t>
      </w:r>
    </w:p>
    <w:p>
      <w:pPr>
        <w:spacing w:line="400" w:lineRule="exact"/>
        <w:ind w:firstLine="422"/>
        <w:rPr>
          <w:rFonts w:ascii="宋体" w:hAnsi="宋体"/>
          <w:b/>
          <w:bCs/>
        </w:rPr>
      </w:pPr>
      <w:r>
        <w:rPr>
          <w:rFonts w:hint="eastAsia" w:ascii="宋体" w:hAnsi="宋体"/>
          <w:b/>
          <w:bCs/>
        </w:rPr>
        <w:t>2、安全技术防范系统</w:t>
      </w:r>
    </w:p>
    <w:p>
      <w:pPr>
        <w:ind w:firstLine="199" w:firstLineChars="95"/>
      </w:pPr>
      <w:r>
        <w:rPr>
          <w:rFonts w:hint="eastAsia"/>
        </w:rPr>
        <w:t>（1）机房：首层设置安防值班室（与消防值班室合用）管理整个园区的安防设施。</w:t>
      </w:r>
    </w:p>
    <w:p>
      <w:pPr>
        <w:ind w:firstLine="199" w:firstLineChars="95"/>
      </w:pPr>
      <w:r>
        <w:rPr>
          <w:rFonts w:hint="eastAsia"/>
        </w:rPr>
        <w:t>（2）视频安防监控系统：主要出入口、走廊、楼梯</w:t>
      </w:r>
      <w:r>
        <w:rPr>
          <w:rFonts w:hint="eastAsia"/>
          <w:lang w:eastAsia="zh-CN"/>
        </w:rPr>
        <w:t>电梯</w:t>
      </w:r>
      <w:r>
        <w:rPr>
          <w:rFonts w:hint="eastAsia"/>
        </w:rPr>
        <w:t>前室、抢救室、病案室、血库、药品库、</w:t>
      </w:r>
      <w:r>
        <w:rPr>
          <w:rFonts w:hint="eastAsia"/>
          <w:lang w:eastAsia="zh-CN"/>
        </w:rPr>
        <w:t>窗口区域、</w:t>
      </w:r>
      <w:r>
        <w:rPr>
          <w:rFonts w:hint="eastAsia"/>
        </w:rPr>
        <w:t>收费处等重点部位设置摄像机，全部覆盖无死角。</w:t>
      </w:r>
    </w:p>
    <w:p>
      <w:pPr>
        <w:ind w:firstLine="199" w:firstLineChars="95"/>
      </w:pPr>
      <w:r>
        <w:rPr>
          <w:rFonts w:hint="eastAsia"/>
        </w:rPr>
        <w:t>（3）门禁系统：于药品库、</w:t>
      </w:r>
      <w:r>
        <w:rPr>
          <w:rFonts w:hint="eastAsia"/>
          <w:lang w:eastAsia="zh-CN"/>
        </w:rPr>
        <w:t>治疗室、处置室、</w:t>
      </w:r>
      <w:r>
        <w:rPr>
          <w:rFonts w:hint="eastAsia"/>
        </w:rPr>
        <w:t>收费处、</w:t>
      </w:r>
      <w:r>
        <w:rPr>
          <w:rFonts w:hint="eastAsia"/>
          <w:lang w:eastAsia="zh-CN"/>
        </w:rPr>
        <w:t>医护办公室、主要出入口</w:t>
      </w:r>
      <w:r>
        <w:rPr>
          <w:rFonts w:hint="eastAsia"/>
        </w:rPr>
        <w:t>等设置门禁。系统可对出入口进行实时监控并留有记录，系统自带UPS电源，电池容量满足系统24小时工作时间，消防时通过火灾自动报警模块切断门禁电源解锁。</w:t>
      </w:r>
    </w:p>
    <w:p>
      <w:pPr>
        <w:ind w:firstLine="199" w:firstLineChars="95"/>
      </w:pPr>
      <w:r>
        <w:rPr>
          <w:rFonts w:hint="eastAsia"/>
        </w:rPr>
        <w:t>（4）入侵防范系统：在档案室、药品库、收费处、财务设置。</w:t>
      </w:r>
    </w:p>
    <w:p>
      <w:pPr>
        <w:ind w:firstLine="199" w:firstLineChars="95"/>
      </w:pPr>
      <w:r>
        <w:rPr>
          <w:rFonts w:hint="eastAsia"/>
        </w:rPr>
        <w:t>（5）呼叫信号系统：在病房内</w:t>
      </w:r>
      <w:r>
        <w:rPr>
          <w:rFonts w:hint="eastAsia"/>
          <w:lang w:eastAsia="zh-CN"/>
        </w:rPr>
        <w:t>内</w:t>
      </w:r>
      <w:r>
        <w:rPr>
          <w:rFonts w:hint="eastAsia"/>
        </w:rPr>
        <w:t>设置按钮</w:t>
      </w:r>
      <w:r>
        <w:rPr>
          <w:rFonts w:hint="eastAsia"/>
          <w:lang w:eastAsia="zh-CN"/>
        </w:rPr>
        <w:t>呼叫器</w:t>
      </w:r>
      <w:r>
        <w:rPr>
          <w:rFonts w:hint="eastAsia"/>
        </w:rPr>
        <w:t>，护士站设置主机、显示屏和呼叫扬声器。</w:t>
      </w:r>
      <w:r>
        <w:rPr>
          <w:rFonts w:hint="eastAsia"/>
          <w:lang w:eastAsia="zh-CN"/>
        </w:rPr>
        <w:t>在诊室设置按钮，护士站设置主机显示器、报警。在功能检查室设置报警按钮，主机设置在中控室。</w:t>
      </w:r>
    </w:p>
    <w:p>
      <w:pPr>
        <w:ind w:firstLine="411" w:firstLineChars="195"/>
        <w:rPr>
          <w:rFonts w:ascii="宋体" w:hAnsi="宋体"/>
          <w:b/>
          <w:bCs/>
        </w:rPr>
      </w:pPr>
      <w:r>
        <w:rPr>
          <w:rFonts w:hint="eastAsia" w:ascii="宋体" w:hAnsi="宋体"/>
          <w:b/>
          <w:bCs/>
        </w:rPr>
        <w:t>3、公共广播系统：</w:t>
      </w:r>
    </w:p>
    <w:p>
      <w:pPr>
        <w:ind w:firstLine="199" w:firstLineChars="95"/>
        <w:rPr>
          <w:rFonts w:hint="eastAsia"/>
        </w:rPr>
      </w:pPr>
      <w:r>
        <w:rPr>
          <w:rFonts w:hint="eastAsia"/>
          <w:lang w:eastAsia="zh-CN"/>
        </w:rPr>
        <w:t>（</w:t>
      </w:r>
      <w:r>
        <w:rPr>
          <w:rFonts w:hint="eastAsia"/>
          <w:lang w:val="en-US" w:eastAsia="zh-CN"/>
        </w:rPr>
        <w:t>1</w:t>
      </w:r>
      <w:r>
        <w:rPr>
          <w:rFonts w:hint="eastAsia"/>
          <w:lang w:eastAsia="zh-CN"/>
        </w:rPr>
        <w:t>）</w:t>
      </w:r>
      <w:r>
        <w:rPr>
          <w:rFonts w:hint="eastAsia"/>
        </w:rPr>
        <w:t>消防广播兼做平时音乐广播，消防时具备切断普通广播功能。</w:t>
      </w:r>
    </w:p>
    <w:p>
      <w:pPr>
        <w:ind w:firstLine="199" w:firstLineChars="95"/>
        <w:rPr>
          <w:rFonts w:hint="eastAsia"/>
          <w:lang w:eastAsia="zh-CN"/>
        </w:rPr>
      </w:pPr>
      <w:r>
        <w:rPr>
          <w:rFonts w:hint="eastAsia"/>
          <w:lang w:eastAsia="zh-CN"/>
        </w:rPr>
        <w:t>（</w:t>
      </w:r>
      <w:r>
        <w:rPr>
          <w:rFonts w:hint="eastAsia"/>
          <w:lang w:val="en-US" w:eastAsia="zh-CN"/>
        </w:rPr>
        <w:t>2</w:t>
      </w:r>
      <w:r>
        <w:rPr>
          <w:rFonts w:hint="eastAsia"/>
          <w:lang w:eastAsia="zh-CN"/>
        </w:rPr>
        <w:t>）医疗叫号系统：候诊区及门诊区域、检查区域设置叫号系统。</w:t>
      </w:r>
    </w:p>
    <w:p>
      <w:pPr>
        <w:ind w:firstLine="199" w:firstLineChars="95"/>
        <w:rPr>
          <w:rFonts w:hint="eastAsia"/>
          <w:lang w:eastAsia="zh-CN"/>
        </w:rPr>
      </w:pPr>
      <w:r>
        <w:rPr>
          <w:rFonts w:hint="eastAsia"/>
          <w:lang w:eastAsia="zh-CN"/>
        </w:rPr>
        <w:t>（</w:t>
      </w:r>
      <w:r>
        <w:rPr>
          <w:rFonts w:hint="eastAsia"/>
          <w:lang w:val="en-US" w:eastAsia="zh-CN"/>
        </w:rPr>
        <w:t>3</w:t>
      </w:r>
      <w:r>
        <w:rPr>
          <w:rFonts w:hint="eastAsia"/>
          <w:lang w:eastAsia="zh-CN"/>
        </w:rPr>
        <w:t>）信息发布系统：候诊区、门诊区设置信息发布系统。</w:t>
      </w:r>
    </w:p>
    <w:p>
      <w:pPr>
        <w:ind w:firstLine="199" w:firstLineChars="95"/>
        <w:rPr>
          <w:rFonts w:hint="eastAsia"/>
          <w:lang w:eastAsia="zh-CN"/>
        </w:rPr>
      </w:pPr>
      <w:r>
        <w:rPr>
          <w:rFonts w:hint="eastAsia"/>
          <w:lang w:val="en-US" w:eastAsia="zh-CN"/>
        </w:rPr>
        <w:t>4、</w:t>
      </w:r>
      <w:r>
        <w:rPr>
          <w:rFonts w:hint="eastAsia"/>
          <w:lang w:eastAsia="zh-CN"/>
        </w:rPr>
        <w:t>消防火灾自动报警系统，符合规范要求。</w:t>
      </w:r>
    </w:p>
    <w:p>
      <w:pPr>
        <w:ind w:firstLine="199" w:firstLineChars="95"/>
        <w:rPr>
          <w:rFonts w:hint="eastAsia"/>
          <w:lang w:eastAsia="zh-CN"/>
        </w:rPr>
      </w:pPr>
      <w:r>
        <w:rPr>
          <w:rFonts w:hint="eastAsia"/>
          <w:lang w:val="en-US" w:eastAsia="zh-CN"/>
        </w:rPr>
        <w:t>5、消防电源监测系统、防火门监测系统、电气火灾监控系统、应急照明系统、应急疏散指示系统等消防电气相关系统符合规范要求。</w:t>
      </w:r>
    </w:p>
    <w:p>
      <w:pPr>
        <w:pStyle w:val="3"/>
        <w:spacing w:before="156" w:after="156" w:line="400" w:lineRule="exact"/>
      </w:pPr>
      <w:r>
        <w:rPr>
          <w:rFonts w:hint="eastAsia"/>
        </w:rPr>
        <w:t>五、装修设计</w:t>
      </w:r>
    </w:p>
    <w:p>
      <w:pPr>
        <w:spacing w:line="400" w:lineRule="exact"/>
        <w:ind w:firstLine="420"/>
        <w:rPr>
          <w:rFonts w:ascii="宋体" w:hAnsi="宋体"/>
          <w:bCs/>
        </w:rPr>
      </w:pPr>
      <w:r>
        <w:rPr>
          <w:rFonts w:hint="eastAsia" w:ascii="宋体" w:hAnsi="宋体"/>
          <w:bCs/>
        </w:rPr>
        <w:t>1、设计理念及原则</w:t>
      </w:r>
    </w:p>
    <w:p>
      <w:pPr>
        <w:spacing w:line="400" w:lineRule="exact"/>
        <w:ind w:firstLine="420"/>
      </w:pPr>
      <w:r>
        <w:t>合理安排功能分区，清晰组织各种流线。依据实际规模与医院诊疗特点，合理布置洁污、医患等流线。</w:t>
      </w:r>
      <w:r>
        <w:rPr>
          <w:rFonts w:hint="eastAsia"/>
        </w:rPr>
        <w:t>应</w:t>
      </w:r>
      <w:r>
        <w:t>严格设置防护分区，严格区分人流、物流的清洁与污染路线流程，采取安全隔离措施，严防交叉污染和感染。</w:t>
      </w:r>
    </w:p>
    <w:p>
      <w:pPr>
        <w:spacing w:line="400" w:lineRule="exact"/>
        <w:ind w:firstLine="420"/>
        <w:rPr>
          <w:szCs w:val="21"/>
        </w:rPr>
      </w:pPr>
      <w:r>
        <w:t>空间设计与装饰装修设计，均应有利于患者的生理、心理健康，体现清新、</w:t>
      </w:r>
      <w:r>
        <w:rPr>
          <w:rFonts w:hint="eastAsia"/>
        </w:rPr>
        <w:t>简洁</w:t>
      </w:r>
      <w:r>
        <w:t>的特点。</w:t>
      </w:r>
    </w:p>
    <w:p>
      <w:pPr>
        <w:spacing w:line="400" w:lineRule="exact"/>
        <w:ind w:firstLine="420"/>
        <w:rPr>
          <w:szCs w:val="21"/>
        </w:rPr>
      </w:pPr>
      <w:r>
        <w:rPr>
          <w:rFonts w:hint="eastAsia"/>
          <w:szCs w:val="21"/>
        </w:rPr>
        <w:t>室内装修设计采用“粗粮细作”的设计理念，对不同功能区进行分级设计，在满足基本功能的基础上打造设计亮点。如运用色彩设计来提升空间品味，从很大程度上避免运用高档材料带来的成本问题；对灯光进行分类设计，选择高效节能的灯具。</w:t>
      </w:r>
    </w:p>
    <w:p>
      <w:pPr>
        <w:spacing w:line="400" w:lineRule="exact"/>
        <w:ind w:firstLine="420"/>
        <w:rPr>
          <w:rFonts w:ascii="宋体" w:hAnsi="宋体" w:cs="宋体"/>
          <w:szCs w:val="21"/>
        </w:rPr>
      </w:pPr>
      <w:r>
        <w:rPr>
          <w:rFonts w:hint="eastAsia" w:ascii="宋体" w:hAnsi="宋体" w:cs="宋体"/>
          <w:szCs w:val="21"/>
        </w:rPr>
        <w:t>结合色彩与导视系统设计，优化建筑空间，强化就医与服务流程，做到正确、高效，使环境给人带来安全感，使人对环境产生信任感。</w:t>
      </w:r>
    </w:p>
    <w:p>
      <w:pPr>
        <w:spacing w:line="400" w:lineRule="exact"/>
        <w:ind w:firstLine="420"/>
        <w:rPr>
          <w:rFonts w:hint="eastAsia" w:ascii="宋体" w:hAnsi="宋体" w:cs="宋体"/>
          <w:szCs w:val="21"/>
        </w:rPr>
      </w:pPr>
      <w:r>
        <w:rPr>
          <w:rFonts w:hint="eastAsia" w:ascii="宋体" w:hAnsi="宋体" w:cs="宋体"/>
          <w:szCs w:val="21"/>
        </w:rPr>
        <w:t>面对医院环境容易被污染、损坏，形成污染——损坏——维修——重新装修的恶性循环问题，此次设计从专业角度引入“建筑保护系统”理念，有效延长建筑室内的环境寿命，并对患者起到不同类型的保护作用。</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设计采用建筑材料应统筹考虑造价、装饰效果、功能、安全、使用性能等因素，综合考虑。</w:t>
      </w:r>
    </w:p>
    <w:p>
      <w:pPr>
        <w:spacing w:line="400" w:lineRule="exact"/>
        <w:ind w:firstLine="420"/>
        <w:rPr>
          <w:rFonts w:ascii="宋体" w:hAnsi="宋体"/>
          <w:bCs/>
          <w:szCs w:val="21"/>
        </w:rPr>
      </w:pPr>
      <w:r>
        <w:rPr>
          <w:rFonts w:hint="eastAsia" w:ascii="宋体" w:hAnsi="宋体"/>
          <w:bCs/>
          <w:szCs w:val="21"/>
        </w:rPr>
        <w:t>2、设计重点</w:t>
      </w:r>
    </w:p>
    <w:p>
      <w:pPr>
        <w:spacing w:line="400" w:lineRule="exact"/>
        <w:ind w:firstLine="420"/>
      </w:pPr>
      <w:r>
        <w:rPr>
          <w:rFonts w:hint="eastAsia"/>
        </w:rPr>
        <w:t>突出医院文化风格，营造体现医院的院容院貌，全方位、规范化展示医院文化。</w:t>
      </w:r>
      <w:r>
        <w:rPr>
          <w:rFonts w:hint="eastAsia"/>
          <w:lang w:eastAsia="zh-CN"/>
        </w:rPr>
        <w:t>符合精神专科医院的特殊性，满足安全性和人文关怀。</w:t>
      </w:r>
    </w:p>
    <w:p>
      <w:pPr>
        <w:spacing w:line="400" w:lineRule="exact"/>
        <w:ind w:firstLine="420"/>
      </w:pPr>
      <w:r>
        <w:rPr>
          <w:rFonts w:hint="eastAsia"/>
        </w:rPr>
        <w:t>3、设计单位应在对现场踏勘充分理解的基础上，开展装修设计。</w:t>
      </w:r>
    </w:p>
    <w:p>
      <w:pPr>
        <w:spacing w:line="400" w:lineRule="exact"/>
        <w:ind w:firstLine="420"/>
      </w:pPr>
      <w:r>
        <w:rPr>
          <w:rFonts w:hint="eastAsia"/>
        </w:rPr>
        <w:t>4、进行工艺条件设计，提供家具平面、房间详图、点位平面、设备清单、其他工程技术条件。</w:t>
      </w:r>
    </w:p>
    <w:p>
      <w:pPr>
        <w:spacing w:line="400" w:lineRule="exact"/>
        <w:ind w:firstLine="420"/>
      </w:pPr>
      <w:r>
        <w:rPr>
          <w:rFonts w:hint="eastAsia"/>
        </w:rPr>
        <w:t>5、内装饰设计要求造型流畅，颜色搭配协调、合理</w:t>
      </w:r>
      <w:r>
        <w:rPr>
          <w:rFonts w:hint="eastAsia" w:ascii="宋体" w:hAnsi="宋体" w:cs="宋体"/>
          <w:szCs w:val="21"/>
        </w:rPr>
        <w:t>。</w:t>
      </w:r>
    </w:p>
    <w:p>
      <w:pPr>
        <w:spacing w:line="400" w:lineRule="exact"/>
        <w:ind w:firstLine="420"/>
        <w:rPr>
          <w:rFonts w:ascii="宋体" w:hAnsi="宋体" w:cs="宋体"/>
          <w:szCs w:val="21"/>
        </w:rPr>
      </w:pPr>
      <w:r>
        <w:rPr>
          <w:rFonts w:hint="eastAsia"/>
        </w:rPr>
        <w:t>6、</w:t>
      </w:r>
      <w:r>
        <w:rPr>
          <w:rFonts w:hint="eastAsia" w:ascii="宋体" w:hAnsi="宋体" w:cs="宋体"/>
          <w:szCs w:val="21"/>
        </w:rPr>
        <w:t>设计采用的标准：装修设计必须满足国家有关规定和现行的有关建筑、消防、环保、卫生防疫等规定和标准。</w:t>
      </w:r>
    </w:p>
    <w:p>
      <w:pPr>
        <w:spacing w:line="400" w:lineRule="exact"/>
        <w:ind w:left="0" w:leftChars="0" w:firstLine="0" w:firstLineChars="0"/>
        <w:rPr>
          <w:rFonts w:hint="eastAsia" w:eastAsia="宋体"/>
          <w:b/>
          <w:bCs/>
          <w:lang w:eastAsia="zh-CN"/>
        </w:rPr>
      </w:pPr>
      <w:r>
        <w:rPr>
          <w:rFonts w:hint="eastAsia"/>
          <w:b/>
          <w:bCs/>
          <w:lang w:eastAsia="zh-CN"/>
        </w:rPr>
        <w:t>六、设计要求</w:t>
      </w:r>
    </w:p>
    <w:p>
      <w:pPr>
        <w:spacing w:line="400" w:lineRule="exact"/>
        <w:ind w:firstLine="420"/>
      </w:pPr>
      <w:r>
        <w:t>设计文件须满足《建筑工程设计文件编制深度规定》2016版、建设单位及</w:t>
      </w:r>
      <w:r>
        <w:rPr>
          <w:rFonts w:hint="eastAsia"/>
        </w:rPr>
        <w:t>北京</w:t>
      </w:r>
      <w:r>
        <w:t>市相关审批部门的要求。各阶段设计成果深度需要满足下一阶段设计工作开展的要求，设计深度须满足相关部门概</w:t>
      </w:r>
      <w:r>
        <w:rPr>
          <w:rFonts w:hint="eastAsia"/>
          <w:lang w:eastAsia="zh-CN"/>
        </w:rPr>
        <w:t>预</w:t>
      </w:r>
      <w:r>
        <w:t>算审批的要求。</w:t>
      </w:r>
    </w:p>
    <w:p>
      <w:pPr>
        <w:spacing w:line="400" w:lineRule="exact"/>
        <w:ind w:firstLine="420"/>
        <w:rPr>
          <w:rFonts w:hint="eastAsia"/>
          <w:lang w:eastAsia="zh-CN"/>
        </w:rPr>
      </w:pPr>
      <w:r>
        <w:rPr>
          <w:rFonts w:hint="eastAsia"/>
          <w:lang w:eastAsia="zh-CN"/>
        </w:rPr>
        <w:t>各专业设计必须符合</w:t>
      </w:r>
      <w:r>
        <w:rPr>
          <w:rFonts w:hint="eastAsia"/>
        </w:rPr>
        <w:t>综合医院建筑设计规范</w:t>
      </w:r>
      <w:r>
        <w:rPr>
          <w:rFonts w:hint="eastAsia"/>
          <w:lang w:eastAsia="zh-CN"/>
        </w:rPr>
        <w:t>、精神专科医院设计规范和国家相关设计法律法规和规范标准，必须满足医院使用需求，及时与医院基建和使用部门沟通，就专业问题提供建议和解决方案。个专业设计前必须踏勘现场，熟悉现场环境，结合现有实际情况开展设计工作，设计成果必须实际可行。</w:t>
      </w:r>
    </w:p>
    <w:p>
      <w:pPr>
        <w:spacing w:line="400" w:lineRule="exact"/>
        <w:ind w:firstLine="420"/>
        <w:rPr>
          <w:rFonts w:hint="eastAsia"/>
          <w:lang w:eastAsia="zh-CN"/>
        </w:rPr>
      </w:pPr>
      <w:r>
        <w:rPr>
          <w:rFonts w:hint="eastAsia"/>
          <w:lang w:eastAsia="zh-CN"/>
        </w:rPr>
        <w:t>各专业设计必须与现有系统匹配，所选择规格参数在符合规范要求的前提下必须与现有</w:t>
      </w:r>
      <w:bookmarkStart w:id="50" w:name="_GoBack"/>
      <w:bookmarkEnd w:id="50"/>
      <w:r>
        <w:rPr>
          <w:rFonts w:hint="eastAsia"/>
          <w:lang w:eastAsia="zh-CN"/>
        </w:rPr>
        <w:t>设备兼容，应充分考虑改造项目的特点，充分考虑新老系统的匹配问题和老系统的拆改问题。</w:t>
      </w:r>
    </w:p>
    <w:p>
      <w:pPr>
        <w:spacing w:line="400" w:lineRule="exact"/>
        <w:ind w:firstLine="420"/>
        <w:rPr>
          <w:rFonts w:hint="eastAsia"/>
          <w:lang w:val="en-US" w:eastAsia="zh-CN"/>
        </w:rPr>
      </w:pPr>
      <w:r>
        <w:rPr>
          <w:rFonts w:hint="eastAsia"/>
          <w:lang w:eastAsia="zh-CN"/>
        </w:rPr>
        <w:t>提供初步设计方案和效果图，经建设单位批准后进行施工图设计。须配合完成有关施工图审查事宜，向建设单位交付审查合格的施工图</w:t>
      </w:r>
      <w:r>
        <w:rPr>
          <w:rFonts w:hint="eastAsia"/>
          <w:lang w:val="en-US" w:eastAsia="zh-CN"/>
        </w:rPr>
        <w:t>10套和电子版一套。本工程为改造项目，施工中遇到相关图纸问题和施工问题，设计单位应该安排相关专业人员到现场解决问题或参加讨论。</w:t>
      </w:r>
    </w:p>
    <w:p>
      <w:pPr>
        <w:spacing w:line="400" w:lineRule="exact"/>
        <w:ind w:firstLine="420"/>
        <w:rPr>
          <w:rFonts w:hint="eastAsia"/>
          <w:lang w:val="en-US" w:eastAsia="zh-CN"/>
        </w:rPr>
      </w:pPr>
      <w:r>
        <w:rPr>
          <w:rFonts w:hint="eastAsia"/>
          <w:lang w:val="en-US" w:eastAsia="zh-CN"/>
        </w:rPr>
        <w:t>施工图必须满足招标、造价和施工要求。设计概算必须严格控制在投资概算内。</w:t>
      </w:r>
    </w:p>
    <w:p>
      <w:pPr>
        <w:widowControl/>
        <w:ind w:firstLine="360"/>
        <w:rPr>
          <w:rFonts w:ascii="宋体" w:hAnsi="宋体" w:cs="宋体"/>
          <w:bCs/>
          <w:kern w:val="0"/>
          <w:sz w:val="18"/>
          <w:szCs w:val="1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EBED"/>
    <w:multiLevelType w:val="singleLevel"/>
    <w:tmpl w:val="0A48EBED"/>
    <w:lvl w:ilvl="0" w:tentative="0">
      <w:start w:val="3"/>
      <w:numFmt w:val="chineseCounting"/>
      <w:suff w:val="nothing"/>
      <w:lvlText w:val="%1、"/>
      <w:lvlJc w:val="left"/>
      <w:rPr>
        <w:rFonts w:hint="eastAsia"/>
      </w:rPr>
    </w:lvl>
  </w:abstractNum>
  <w:abstractNum w:abstractNumId="1">
    <w:nsid w:val="1551060B"/>
    <w:multiLevelType w:val="multilevel"/>
    <w:tmpl w:val="1551060B"/>
    <w:lvl w:ilvl="0" w:tentative="0">
      <w:start w:val="1"/>
      <w:numFmt w:val="chineseCountingThousand"/>
      <w:lvlText w:val="(%1)"/>
      <w:lvlJc w:val="left"/>
      <w:pPr>
        <w:ind w:left="842" w:hanging="42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80761"/>
    <w:rsid w:val="0012185A"/>
    <w:rsid w:val="00126AAE"/>
    <w:rsid w:val="00157C4F"/>
    <w:rsid w:val="001C3D6E"/>
    <w:rsid w:val="00217EB5"/>
    <w:rsid w:val="00380761"/>
    <w:rsid w:val="003E0101"/>
    <w:rsid w:val="00400AF0"/>
    <w:rsid w:val="00507CC4"/>
    <w:rsid w:val="005C0B4B"/>
    <w:rsid w:val="005C232E"/>
    <w:rsid w:val="005D497D"/>
    <w:rsid w:val="007560B7"/>
    <w:rsid w:val="007B240C"/>
    <w:rsid w:val="007D6C83"/>
    <w:rsid w:val="00844417"/>
    <w:rsid w:val="0085394F"/>
    <w:rsid w:val="00A06D93"/>
    <w:rsid w:val="00A73EC9"/>
    <w:rsid w:val="00B70830"/>
    <w:rsid w:val="00D24089"/>
    <w:rsid w:val="00D24937"/>
    <w:rsid w:val="00D77C33"/>
    <w:rsid w:val="00F8235C"/>
    <w:rsid w:val="077D4FD6"/>
    <w:rsid w:val="14C03C52"/>
    <w:rsid w:val="22E53CCF"/>
    <w:rsid w:val="2835301F"/>
    <w:rsid w:val="2FB16CFE"/>
    <w:rsid w:val="403149DC"/>
    <w:rsid w:val="445B3065"/>
    <w:rsid w:val="4BB47A28"/>
    <w:rsid w:val="67534A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0"/>
    <w:pPr>
      <w:keepNext/>
      <w:keepLines/>
      <w:spacing w:beforeLines="50" w:afterLines="50"/>
      <w:ind w:firstLine="0" w:firstLineChars="0"/>
      <w:outlineLvl w:val="0"/>
    </w:pPr>
    <w:rPr>
      <w:rFonts w:eastAsia="宋体"/>
      <w:b/>
      <w:bCs/>
      <w:kern w:val="44"/>
      <w:sz w:val="28"/>
      <w:szCs w:val="44"/>
    </w:rPr>
  </w:style>
  <w:style w:type="paragraph" w:styleId="3">
    <w:name w:val="heading 2"/>
    <w:basedOn w:val="1"/>
    <w:next w:val="1"/>
    <w:link w:val="13"/>
    <w:unhideWhenUsed/>
    <w:qFormat/>
    <w:uiPriority w:val="9"/>
    <w:pPr>
      <w:keepNext/>
      <w:keepLines/>
      <w:spacing w:beforeLines="50" w:afterLines="50"/>
      <w:ind w:firstLine="0" w:firstLineChars="0"/>
      <w:outlineLvl w:val="1"/>
    </w:pPr>
    <w:rPr>
      <w:rFonts w:ascii="Cambria" w:hAnsi="Cambria" w:eastAsia="宋体" w:cs="黑体"/>
      <w:b/>
      <w:bCs/>
      <w:sz w:val="24"/>
      <w:szCs w:val="32"/>
    </w:rPr>
  </w:style>
  <w:style w:type="paragraph" w:styleId="4">
    <w:name w:val="heading 3"/>
    <w:basedOn w:val="1"/>
    <w:next w:val="1"/>
    <w:link w:val="14"/>
    <w:unhideWhenUsed/>
    <w:qFormat/>
    <w:uiPriority w:val="9"/>
    <w:pPr>
      <w:keepNext/>
      <w:keepLines/>
      <w:spacing w:beforeLines="50" w:afterLines="50"/>
      <w:ind w:firstLine="0" w:firstLineChars="0"/>
      <w:outlineLvl w:val="2"/>
    </w:pPr>
    <w:rPr>
      <w:rFonts w:eastAsia="宋体"/>
      <w:b/>
      <w:bCs/>
      <w:szCs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5">
    <w:name w:val="Date"/>
    <w:basedOn w:val="1"/>
    <w:next w:val="1"/>
    <w:link w:val="11"/>
    <w:unhideWhenUsed/>
    <w:qFormat/>
    <w:uiPriority w:val="99"/>
    <w:pPr>
      <w:ind w:left="100" w:leftChars="2500"/>
    </w:pPr>
  </w:style>
  <w:style w:type="paragraph" w:styleId="6">
    <w:name w:val="Balloon Text"/>
    <w:basedOn w:val="1"/>
    <w:link w:val="15"/>
    <w:unhideWhenUsed/>
    <w:qFormat/>
    <w:uiPriority w:val="99"/>
    <w:pPr>
      <w:spacing w:line="240" w:lineRule="auto"/>
    </w:pPr>
    <w:rPr>
      <w:sz w:val="18"/>
      <w:szCs w:val="18"/>
    </w:rPr>
  </w:style>
  <w:style w:type="paragraph" w:styleId="7">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11">
    <w:name w:val="日期 Char"/>
    <w:basedOn w:val="9"/>
    <w:link w:val="5"/>
    <w:semiHidden/>
    <w:qFormat/>
    <w:uiPriority w:val="99"/>
  </w:style>
  <w:style w:type="character" w:customStyle="1" w:styleId="12">
    <w:name w:val="标题 1 Char"/>
    <w:basedOn w:val="9"/>
    <w:link w:val="2"/>
    <w:qFormat/>
    <w:uiPriority w:val="9"/>
    <w:rPr>
      <w:rFonts w:eastAsia="宋体"/>
      <w:b/>
      <w:bCs/>
      <w:kern w:val="44"/>
      <w:sz w:val="28"/>
      <w:szCs w:val="44"/>
    </w:rPr>
  </w:style>
  <w:style w:type="character" w:customStyle="1" w:styleId="13">
    <w:name w:val="标题 2 Char"/>
    <w:basedOn w:val="9"/>
    <w:link w:val="3"/>
    <w:qFormat/>
    <w:uiPriority w:val="9"/>
    <w:rPr>
      <w:rFonts w:ascii="Cambria" w:hAnsi="Cambria" w:eastAsia="宋体" w:cs="黑体"/>
      <w:b/>
      <w:bCs/>
      <w:sz w:val="24"/>
      <w:szCs w:val="32"/>
    </w:rPr>
  </w:style>
  <w:style w:type="character" w:customStyle="1" w:styleId="14">
    <w:name w:val="标题 3 Char"/>
    <w:basedOn w:val="9"/>
    <w:link w:val="4"/>
    <w:qFormat/>
    <w:uiPriority w:val="9"/>
    <w:rPr>
      <w:rFonts w:eastAsia="宋体"/>
      <w:b/>
      <w:bCs/>
      <w:szCs w:val="32"/>
    </w:rPr>
  </w:style>
  <w:style w:type="character" w:customStyle="1" w:styleId="15">
    <w:name w:val="批注框文本 Char"/>
    <w:basedOn w:val="9"/>
    <w:link w:val="6"/>
    <w:semiHidden/>
    <w:qFormat/>
    <w:uiPriority w:val="99"/>
    <w:rPr>
      <w:sz w:val="18"/>
      <w:szCs w:val="18"/>
    </w:rPr>
  </w:style>
  <w:style w:type="character" w:customStyle="1" w:styleId="16">
    <w:name w:val="页眉 Char"/>
    <w:basedOn w:val="9"/>
    <w:link w:val="8"/>
    <w:semiHidden/>
    <w:qFormat/>
    <w:uiPriority w:val="99"/>
    <w:rPr>
      <w:sz w:val="18"/>
      <w:szCs w:val="18"/>
    </w:rPr>
  </w:style>
  <w:style w:type="character" w:customStyle="1" w:styleId="17">
    <w:name w:val="页脚 Char"/>
    <w:basedOn w:val="9"/>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826</Words>
  <Characters>4711</Characters>
  <Lines>39</Lines>
  <Paragraphs>11</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2021-02-07T14:46:00Z</dcterms:created>
  <dc:creator>Administrator</dc:creator>
  <cp:lastModifiedBy>Jiao RY</cp:lastModifiedBy>
  <dcterms:modified xsi:type="dcterms:W3CDTF">2021-02-25T02:09:17Z</dcterms:modified>
  <dc:title>精神病学平台建设</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