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C4" w:rsidRDefault="00DA05C4" w:rsidP="00DA05C4">
      <w:pPr>
        <w:jc w:val="center"/>
        <w:rPr>
          <w:rStyle w:val="fontstyle01"/>
          <w:rFonts w:hint="eastAsia"/>
        </w:rPr>
      </w:pPr>
      <w:r>
        <w:rPr>
          <w:rStyle w:val="fontstyle01"/>
        </w:rPr>
        <w:t>北京市医学伦理审查互认联盟工作</w:t>
      </w:r>
      <w:r w:rsidR="00B218DB">
        <w:rPr>
          <w:rStyle w:val="fontstyle01"/>
          <w:rFonts w:hint="eastAsia"/>
        </w:rPr>
        <w:t>规则</w:t>
      </w:r>
      <w:bookmarkStart w:id="0" w:name="_GoBack"/>
      <w:bookmarkEnd w:id="0"/>
    </w:p>
    <w:p w:rsidR="00DA05C4" w:rsidRDefault="00CD33C7" w:rsidP="00DA05C4">
      <w:pPr>
        <w:ind w:leftChars="550" w:left="1155" w:firstLineChars="350" w:firstLine="1540"/>
        <w:rPr>
          <w:rFonts w:ascii="FZXBSJW--GB1-0" w:hAnsi="FZXBSJW--GB1-0" w:hint="eastAsia"/>
          <w:color w:val="000000"/>
          <w:sz w:val="44"/>
          <w:szCs w:val="44"/>
        </w:rPr>
      </w:pPr>
      <w:r>
        <w:rPr>
          <w:rStyle w:val="fontstyle01"/>
        </w:rPr>
        <w:t>（</w:t>
      </w:r>
      <w:r>
        <w:rPr>
          <w:rStyle w:val="fontstyle01"/>
        </w:rPr>
        <w:t xml:space="preserve">2020 </w:t>
      </w:r>
      <w:r>
        <w:rPr>
          <w:rStyle w:val="fontstyle01"/>
        </w:rPr>
        <w:t>年版）</w:t>
      </w:r>
    </w:p>
    <w:p w:rsidR="00CD33C7" w:rsidRDefault="00CD33C7" w:rsidP="00CD33C7">
      <w:pPr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21"/>
          <w:rFonts w:hint="default"/>
        </w:rPr>
        <w:t xml:space="preserve">第一条 </w:t>
      </w:r>
      <w:r>
        <w:rPr>
          <w:rStyle w:val="fontstyle31"/>
          <w:rFonts w:hint="default"/>
        </w:rPr>
        <w:t>为推进医学伦理审查互认，提升伦理审查效率，实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现伦理审查结果同质化，促进临床研究高质量发展，经市卫生健康委倡议，由医疗卫生机构发起组建北京市医学伦理审查互认联盟（以下简称</w:t>
      </w:r>
      <w:r>
        <w:rPr>
          <w:rStyle w:val="fontstyle31"/>
          <w:rFonts w:hint="default"/>
        </w:rPr>
        <w:t>“</w:t>
      </w:r>
      <w:r>
        <w:rPr>
          <w:rStyle w:val="fontstyle31"/>
          <w:rFonts w:hint="default"/>
        </w:rPr>
        <w:t>联盟</w:t>
      </w:r>
      <w:r>
        <w:rPr>
          <w:rStyle w:val="fontstyle31"/>
          <w:rFonts w:hint="default"/>
        </w:rPr>
        <w:t>”</w:t>
      </w:r>
      <w:r>
        <w:rPr>
          <w:rStyle w:val="fontstyle31"/>
          <w:rFonts w:hint="default"/>
        </w:rPr>
        <w:t>）。根据工作实际，制定本规则。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第二条 </w:t>
      </w:r>
      <w:r>
        <w:rPr>
          <w:rStyle w:val="fontstyle31"/>
          <w:rFonts w:hint="default"/>
        </w:rPr>
        <w:t>联盟的主要任务为探索并逐步完善伦理审查互认机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制，建立联盟运行管理共识，依托多中心临床研究项目开展伦理审查互认。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第三条 </w:t>
      </w:r>
      <w:r>
        <w:rPr>
          <w:rStyle w:val="fontstyle31"/>
          <w:rFonts w:hint="default"/>
        </w:rPr>
        <w:t>联盟本着自愿、互信、共同发展的原则开展伦理审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查互认。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第四条 </w:t>
      </w:r>
      <w:r>
        <w:rPr>
          <w:rStyle w:val="fontstyle31"/>
          <w:rFonts w:hint="default"/>
        </w:rPr>
        <w:t>按照同一研究方案，在一家以上的联盟成员单位间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开展多中心的临床研究时，联盟成员单位依据本规则进行伦理审查互认。多中心临床研究包括药物与医疗器械临床试验，以及研究者发起的临床研究。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第五条 </w:t>
      </w:r>
      <w:r>
        <w:rPr>
          <w:rStyle w:val="fontstyle31"/>
          <w:rFonts w:hint="default"/>
        </w:rPr>
        <w:t>联盟成员单位在市卫生健康委的指导下，按照自愿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原则，由北京地区符合条件的医疗卫生机构组成。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第六条 </w:t>
      </w:r>
      <w:r>
        <w:rPr>
          <w:rStyle w:val="fontstyle31"/>
          <w:rFonts w:hint="default"/>
        </w:rPr>
        <w:t>联盟设立秘书单位，由成员单位推荐或自荐产生。每届任期 2 年。由市卫生健康委牵头，届满前 3 个月推选产生下届秘书单位。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第七条 </w:t>
      </w:r>
      <w:r>
        <w:rPr>
          <w:rStyle w:val="fontstyle31"/>
          <w:rFonts w:hint="default"/>
        </w:rPr>
        <w:t>联盟秘书单位应设立联盟办公室，并对外公布。办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公室要委派相关工作人员负责联盟日常管理工作，包括制定</w:t>
      </w:r>
      <w:r>
        <w:rPr>
          <w:rStyle w:val="fontstyle31"/>
          <w:rFonts w:hint="default"/>
        </w:rPr>
        <w:lastRenderedPageBreak/>
        <w:t>联盟相关制度、联盟内沟通协调机制，并按需修改，管理成员单位的进入和退出事宜，协助成员单位明确沟通程序和联系人，指导开展伦理审查互认，总结工作中的成效及问题等。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第八条 </w:t>
      </w:r>
      <w:r>
        <w:rPr>
          <w:rStyle w:val="fontstyle31"/>
          <w:rFonts w:hint="default"/>
        </w:rPr>
        <w:t>联盟成员单位一般应参照《伦理审查申请文件清单》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（附表 1）、《伦理审查申请书（初始审查）》（附表 2）、《伦理审查申请书（复审）》（附表 3）、《伦理审查批件》（附表 4）、《伦理审查意见函》（附表 5）的格式，完善伦理审查的相关文本格式，逐步采用统一的版本开展伦理审查和互认。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第九条 </w:t>
      </w:r>
      <w:r>
        <w:rPr>
          <w:rStyle w:val="fontstyle31"/>
          <w:rFonts w:hint="default"/>
        </w:rPr>
        <w:t>开展伦理审查互认时，联盟成员单位（含联盟秘书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单位，下同）分为一家主审单位和若干家参与单位。</w:t>
      </w:r>
    </w:p>
    <w:p w:rsidR="00BC290A" w:rsidRDefault="00CD33C7" w:rsidP="00CD33C7">
      <w:pPr>
        <w:ind w:firstLineChars="200" w:firstLine="640"/>
      </w:pPr>
      <w:r>
        <w:rPr>
          <w:rStyle w:val="fontstyle31"/>
          <w:rFonts w:hint="default"/>
        </w:rPr>
        <w:t>主审单位一般由多中心临床研究项目的组长单位担任。如组长单位不宜担任，或成员单位中无组长单位，可由联盟成员单位推选产生主审单位。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第十条 </w:t>
      </w:r>
      <w:r>
        <w:rPr>
          <w:rStyle w:val="fontstyle31"/>
          <w:rFonts w:hint="default"/>
        </w:rPr>
        <w:t>主审单位负责研究方案的伦理审查，除要求申请人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提交申请材料外，还需提交《伦理审查申请自查表（初始审查）》（附表 6）。主审单位应在伦理正式受理项目后 20 日内出具伦理审查意见，自批准后 3 个工作日内出具伦理审查批件。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第十一条 </w:t>
      </w:r>
      <w:r>
        <w:rPr>
          <w:rStyle w:val="fontstyle31"/>
          <w:rFonts w:hint="default"/>
        </w:rPr>
        <w:t>参与单位收到主审单位伦理审查批件后，采取简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易审查程序，在正式受理项目后 5 个工作日内完成本机构研究者资格和能力、人员配备、设备条件和知情同意书等内容审查。最迟不晚于正式受理后 10 个工作日内出具伦理审</w:t>
      </w:r>
      <w:r>
        <w:rPr>
          <w:rStyle w:val="fontstyle31"/>
          <w:rFonts w:hint="default"/>
        </w:rPr>
        <w:lastRenderedPageBreak/>
        <w:t>查意见，并向主审单位反馈。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第十二条 </w:t>
      </w:r>
      <w:r>
        <w:rPr>
          <w:rStyle w:val="fontstyle31"/>
          <w:rFonts w:hint="default"/>
        </w:rPr>
        <w:t>重大传染病疫情防控期间，主审单位应加快与该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传染病相关的临床研究的伦理审查，建议在正式受理项目后 3 日内出具伦理审查意见或批件。参与单位在收到主审单位伦理审查批件且正式受理项目后 2 日内完成伦理审查互认。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第十三条 </w:t>
      </w:r>
      <w:r>
        <w:rPr>
          <w:rStyle w:val="fontstyle31"/>
          <w:rFonts w:hint="default"/>
        </w:rPr>
        <w:t>主审单位和参与单位均应承担本机构受试者保护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31"/>
          <w:rFonts w:hint="default"/>
        </w:rPr>
        <w:t>的主体责任，依规进行伦理审查，接受社会监督。项目开展中如出现损害受试者权益或安全问题，机构内主要负责人、研究者、项目管理部门、伦理委员会等处理相关事件的职责和程序不变。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第十四条 </w:t>
      </w:r>
      <w:r>
        <w:rPr>
          <w:rStyle w:val="fontstyle31"/>
          <w:rFonts w:hint="default"/>
        </w:rPr>
        <w:t>本规则自发布之日起正式实施。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 xml:space="preserve">第十五条 </w:t>
      </w:r>
      <w:r>
        <w:rPr>
          <w:rStyle w:val="fontstyle31"/>
          <w:rFonts w:hint="default"/>
        </w:rPr>
        <w:t>本规则由联盟成员单位共同遵守和解释。</w:t>
      </w:r>
    </w:p>
    <w:sectPr w:rsidR="00BC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85" w:rsidRDefault="00361785" w:rsidP="00CD33C7">
      <w:r>
        <w:separator/>
      </w:r>
    </w:p>
  </w:endnote>
  <w:endnote w:type="continuationSeparator" w:id="0">
    <w:p w:rsidR="00361785" w:rsidRDefault="00361785" w:rsidP="00C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85" w:rsidRDefault="00361785" w:rsidP="00CD33C7">
      <w:r>
        <w:separator/>
      </w:r>
    </w:p>
  </w:footnote>
  <w:footnote w:type="continuationSeparator" w:id="0">
    <w:p w:rsidR="00361785" w:rsidRDefault="00361785" w:rsidP="00CD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E2"/>
    <w:rsid w:val="001176E2"/>
    <w:rsid w:val="00361785"/>
    <w:rsid w:val="00B218DB"/>
    <w:rsid w:val="00BC290A"/>
    <w:rsid w:val="00CD33C7"/>
    <w:rsid w:val="00D64010"/>
    <w:rsid w:val="00D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BE6"/>
  <w15:chartTrackingRefBased/>
  <w15:docId w15:val="{28F100CE-0975-4348-968D-39A1CB5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3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3C7"/>
    <w:rPr>
      <w:sz w:val="18"/>
      <w:szCs w:val="18"/>
    </w:rPr>
  </w:style>
  <w:style w:type="character" w:customStyle="1" w:styleId="fontstyle01">
    <w:name w:val="fontstyle01"/>
    <w:basedOn w:val="a0"/>
    <w:rsid w:val="00CD33C7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CD33C7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D33C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CD33C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2021-06-29T06:14:00Z</dcterms:created>
  <dcterms:modified xsi:type="dcterms:W3CDTF">2021-07-02T00:57:00Z</dcterms:modified>
</cp:coreProperties>
</file>