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400" w:lineRule="atLeast"/>
        <w:jc w:val="center"/>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jc w:val="center"/>
        <w:rPr>
          <w:rFonts w:ascii="宋体" w:hAnsi="宋体" w:cs="宋体"/>
          <w:b/>
          <w:sz w:val="36"/>
        </w:rPr>
      </w:pPr>
      <w:r>
        <w:rPr>
          <w:rFonts w:hint="eastAsia" w:ascii="宋体" w:hAnsi="宋体" w:cs="宋体"/>
          <w:b/>
          <w:sz w:val="36"/>
        </w:rPr>
        <w:t>采购文件</w:t>
      </w:r>
    </w:p>
    <w:p>
      <w:pPr>
        <w:pStyle w:val="37"/>
        <w:ind w:firstLine="723"/>
        <w:jc w:val="left"/>
        <w:rPr>
          <w:rFonts w:ascii="宋体" w:hAnsi="宋体" w:cs="宋体"/>
          <w:b/>
          <w:sz w:val="36"/>
        </w:rPr>
      </w:pPr>
    </w:p>
    <w:p>
      <w:pPr>
        <w:pStyle w:val="37"/>
        <w:ind w:firstLine="723"/>
        <w:jc w:val="left"/>
        <w:rPr>
          <w:rFonts w:ascii="宋体" w:hAnsi="宋体" w:cs="宋体"/>
          <w:b/>
          <w:sz w:val="36"/>
        </w:rPr>
      </w:pPr>
    </w:p>
    <w:p>
      <w:pPr>
        <w:pStyle w:val="37"/>
        <w:ind w:firstLine="723"/>
        <w:jc w:val="center"/>
        <w:rPr>
          <w:rFonts w:ascii="宋体" w:hAnsi="宋体" w:cs="宋体"/>
          <w:b/>
          <w:sz w:val="36"/>
        </w:rPr>
      </w:pPr>
      <w:r>
        <w:rPr>
          <w:rFonts w:hint="eastAsia" w:ascii="宋体" w:hAnsi="宋体" w:cs="宋体"/>
          <w:b/>
          <w:sz w:val="36"/>
        </w:rPr>
        <w:t>项目名称：北京大学第六医院</w:t>
      </w:r>
    </w:p>
    <w:p>
      <w:pPr>
        <w:pStyle w:val="37"/>
        <w:ind w:firstLine="723"/>
        <w:jc w:val="center"/>
        <w:rPr>
          <w:rFonts w:ascii="宋体" w:hAnsi="宋体" w:cs="宋体"/>
          <w:b/>
          <w:sz w:val="36"/>
        </w:rPr>
      </w:pPr>
      <w:r>
        <w:rPr>
          <w:rFonts w:hint="eastAsia" w:ascii="宋体" w:hAnsi="宋体" w:cs="宋体"/>
          <w:b/>
          <w:sz w:val="36"/>
        </w:rPr>
        <w:t>医院终端安全统一管理平台建设项目</w:t>
      </w: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left="0" w:leftChars="0" w:firstLine="0" w:firstLineChars="0"/>
        <w:rPr>
          <w:rFonts w:ascii="宋体" w:hAnsi="宋体" w:cs="宋体"/>
          <w:b/>
          <w:sz w:val="36"/>
        </w:rPr>
      </w:pPr>
    </w:p>
    <w:p>
      <w:pPr>
        <w:numPr>
          <w:ilvl w:val="0"/>
          <w:numId w:val="1"/>
        </w:numPr>
        <w:spacing w:before="240" w:line="400" w:lineRule="atLeast"/>
        <w:jc w:val="center"/>
        <w:outlineLvl w:val="0"/>
        <w:rPr>
          <w:rFonts w:ascii="宋体" w:hAnsi="宋体" w:cs="宋体"/>
          <w:b/>
          <w:sz w:val="36"/>
        </w:rPr>
      </w:pPr>
      <w:r>
        <w:rPr>
          <w:rFonts w:hint="eastAsia" w:ascii="宋体" w:hAnsi="宋体" w:cs="宋体"/>
          <w:b/>
          <w:sz w:val="36"/>
        </w:rPr>
        <w:t>响应人须知</w:t>
      </w:r>
    </w:p>
    <w:p>
      <w:pPr>
        <w:pStyle w:val="37"/>
        <w:ind w:firstLine="3915" w:firstLineChars="1300"/>
        <w:rPr>
          <w:rFonts w:ascii="宋体" w:hAnsi="宋体" w:cs="宋体"/>
        </w:rPr>
      </w:pPr>
      <w:r>
        <w:rPr>
          <w:rFonts w:hint="eastAsia" w:ascii="宋体" w:hAnsi="宋体" w:cs="宋体"/>
          <w:b/>
          <w:sz w:val="30"/>
          <w:szCs w:val="30"/>
        </w:rPr>
        <w:t>A说明</w:t>
      </w:r>
    </w:p>
    <w:p>
      <w:pPr>
        <w:pStyle w:val="37"/>
        <w:numPr>
          <w:ilvl w:val="0"/>
          <w:numId w:val="2"/>
        </w:numPr>
        <w:ind w:firstLine="480"/>
        <w:rPr>
          <w:rFonts w:ascii="宋体" w:hAnsi="宋体" w:cs="宋体"/>
          <w:bCs/>
          <w:sz w:val="24"/>
        </w:rPr>
      </w:pPr>
      <w:r>
        <w:rPr>
          <w:rFonts w:hint="eastAsia" w:ascii="宋体" w:hAnsi="宋体" w:cs="宋体"/>
          <w:bCs/>
          <w:sz w:val="24"/>
        </w:rPr>
        <w:t>适用范围：</w:t>
      </w:r>
    </w:p>
    <w:p>
      <w:pPr>
        <w:spacing w:beforeLines="50" w:afterLines="50"/>
        <w:ind w:firstLine="1200" w:firstLineChars="500"/>
        <w:rPr>
          <w:rFonts w:ascii="宋体" w:hAnsi="宋体" w:cs="宋体"/>
          <w:bCs/>
          <w:sz w:val="24"/>
          <w:szCs w:val="24"/>
        </w:rPr>
      </w:pPr>
      <w:r>
        <w:rPr>
          <w:rFonts w:hint="eastAsia" w:ascii="宋体" w:hAnsi="宋体" w:cs="宋体"/>
          <w:bCs/>
          <w:sz w:val="24"/>
          <w:szCs w:val="24"/>
        </w:rPr>
        <w:t>1.1项目名称：北京大学第六医院医院终端安全统一管理平台建设项目</w:t>
      </w:r>
    </w:p>
    <w:p>
      <w:pPr>
        <w:pStyle w:val="37"/>
        <w:ind w:left="840" w:leftChars="400" w:firstLine="0" w:firstLineChars="0"/>
        <w:rPr>
          <w:rFonts w:ascii="宋体" w:hAnsi="宋体" w:cs="宋体"/>
          <w:bCs/>
          <w:sz w:val="24"/>
          <w:highlight w:val="none"/>
        </w:rPr>
      </w:pPr>
      <w:r>
        <w:rPr>
          <w:rFonts w:hint="eastAsia" w:ascii="宋体" w:hAnsi="宋体" w:cs="宋体"/>
          <w:bCs/>
          <w:sz w:val="24"/>
        </w:rPr>
        <w:t xml:space="preserve">   1.2项目预算：</w:t>
      </w:r>
      <w:r>
        <w:rPr>
          <w:rFonts w:hint="eastAsia" w:ascii="宋体" w:hAnsi="宋体" w:cs="宋体"/>
          <w:bCs/>
          <w:sz w:val="24"/>
          <w:highlight w:val="none"/>
        </w:rPr>
        <w:t>10万元人民币。</w:t>
      </w:r>
    </w:p>
    <w:p>
      <w:pPr>
        <w:pStyle w:val="37"/>
        <w:ind w:left="840" w:leftChars="400" w:firstLine="0" w:firstLineChars="0"/>
        <w:rPr>
          <w:rFonts w:ascii="宋体" w:hAnsi="宋体" w:cs="宋体"/>
          <w:bCs/>
          <w:sz w:val="24"/>
          <w:highlight w:val="none"/>
        </w:rPr>
      </w:pPr>
      <w:r>
        <w:rPr>
          <w:rFonts w:hint="eastAsia" w:ascii="宋体" w:hAnsi="宋体" w:cs="宋体"/>
          <w:bCs/>
          <w:sz w:val="24"/>
          <w:highlight w:val="none"/>
        </w:rPr>
        <w:t xml:space="preserve">   1.3资金来源：自筹资金。</w:t>
      </w:r>
    </w:p>
    <w:p>
      <w:pPr>
        <w:pStyle w:val="37"/>
        <w:ind w:left="840" w:leftChars="400" w:firstLine="0" w:firstLineChars="0"/>
        <w:rPr>
          <w:rFonts w:ascii="宋体" w:hAnsi="宋体" w:cs="宋体"/>
          <w:bCs/>
          <w:sz w:val="24"/>
          <w:highlight w:val="none"/>
        </w:rPr>
      </w:pPr>
      <w:r>
        <w:rPr>
          <w:rFonts w:hint="eastAsia" w:ascii="宋体" w:hAnsi="宋体" w:cs="宋体"/>
          <w:bCs/>
          <w:sz w:val="24"/>
          <w:highlight w:val="none"/>
        </w:rPr>
        <w:t xml:space="preserve">   1.4项目属性：货物类。</w:t>
      </w:r>
    </w:p>
    <w:p>
      <w:pPr>
        <w:pStyle w:val="37"/>
        <w:ind w:left="840" w:leftChars="400" w:firstLine="0" w:firstLineChars="0"/>
        <w:rPr>
          <w:rFonts w:ascii="宋体" w:hAnsi="宋体" w:cs="宋体"/>
          <w:bCs/>
          <w:sz w:val="24"/>
          <w:highlight w:val="none"/>
        </w:rPr>
      </w:pPr>
      <w:r>
        <w:rPr>
          <w:rFonts w:hint="eastAsia" w:ascii="宋体" w:hAnsi="宋体" w:cs="宋体"/>
          <w:bCs/>
          <w:sz w:val="24"/>
          <w:highlight w:val="none"/>
        </w:rPr>
        <w:t xml:space="preserve">   1.5采购标的所属行业：软件和信息技术服务业。</w:t>
      </w:r>
    </w:p>
    <w:p>
      <w:pPr>
        <w:pStyle w:val="37"/>
        <w:ind w:left="840" w:leftChars="400" w:firstLine="0" w:firstLineChars="0"/>
        <w:rPr>
          <w:rFonts w:ascii="宋体" w:hAnsi="宋体" w:cs="宋体"/>
          <w:bCs/>
          <w:sz w:val="24"/>
        </w:rPr>
      </w:pPr>
      <w:r>
        <w:rPr>
          <w:rFonts w:hint="eastAsia" w:ascii="宋体" w:hAnsi="宋体" w:cs="宋体"/>
          <w:bCs/>
          <w:sz w:val="24"/>
          <w:highlight w:val="none"/>
        </w:rPr>
        <w:t xml:space="preserve">   1.6本项目为非专门面向中小企业的项</w:t>
      </w:r>
      <w:r>
        <w:rPr>
          <w:rFonts w:hint="eastAsia" w:ascii="宋体" w:hAnsi="宋体" w:cs="宋体"/>
          <w:bCs/>
          <w:sz w:val="24"/>
        </w:rPr>
        <w:t>目。</w:t>
      </w:r>
    </w:p>
    <w:p>
      <w:pPr>
        <w:pStyle w:val="37"/>
        <w:numPr>
          <w:ilvl w:val="0"/>
          <w:numId w:val="2"/>
        </w:numPr>
        <w:ind w:firstLine="480"/>
        <w:rPr>
          <w:rFonts w:ascii="宋体" w:hAnsi="宋体" w:cs="宋体"/>
          <w:bCs/>
          <w:sz w:val="24"/>
          <w:highlight w:val="none"/>
        </w:rPr>
      </w:pPr>
      <w:r>
        <w:rPr>
          <w:rFonts w:hint="eastAsia" w:ascii="宋体" w:hAnsi="宋体" w:cs="宋体"/>
          <w:bCs/>
          <w:sz w:val="24"/>
          <w:highlight w:val="none"/>
        </w:rPr>
        <w:t>合格论证人的资格要求：</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bCs/>
        </w:rPr>
        <w:t xml:space="preserve">2.1 </w:t>
      </w:r>
      <w:r>
        <w:rPr>
          <w:rFonts w:hint="eastAsia" w:ascii="宋体" w:hAnsi="宋体" w:cs="宋体"/>
          <w:color w:val="000000"/>
          <w:shd w:val="clear" w:color="auto" w:fill="FFFFFF"/>
        </w:rPr>
        <w:t>符合《中华人民共和国招标投标法》要求的，具备独立企业法人资格，独立承担民事责任的法人单位；</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2.2具有良好的配套服务能力和信誉，企业没有因骗取中标或者严重违约以及发生重大责任事故等问题，没有被有关部门暂停投标资格的；</w:t>
      </w:r>
    </w:p>
    <w:p>
      <w:pPr>
        <w:pStyle w:val="18"/>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2.3具有法律、行政法规规定的其他条件；</w:t>
      </w:r>
    </w:p>
    <w:p>
      <w:pPr>
        <w:pStyle w:val="18"/>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2.4应自觉抵制政府采购领域商业贿赂行为；</w:t>
      </w:r>
    </w:p>
    <w:p>
      <w:pPr>
        <w:pStyle w:val="18"/>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2.5具有履行合同所必需的设备和专业技术能力；</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2.6营业执照复印件</w:t>
      </w:r>
      <w:r>
        <w:rPr>
          <w:rFonts w:hint="eastAsia" w:ascii="宋体" w:hAnsi="宋体" w:cs="宋体"/>
          <w:color w:val="444444"/>
          <w:shd w:val="clear" w:color="auto" w:fill="FFFFFF"/>
        </w:rPr>
        <w:t>；</w:t>
      </w:r>
    </w:p>
    <w:p>
      <w:pPr>
        <w:pStyle w:val="18"/>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2.7有依法缴纳税收和社会保障资金的良好记录；</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2.8单位负责人为同一人或者存在直接控股、管理关系的不同供应商，不得参加同一合同项下的政府采购活动；</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2.9除单一来源采购项目外，为采购项目提供整体设计、规范编制或者项目管理、监理、检测等服务的供应商，不得再参加该采购项目的其他采购活动。同一供应商可以同时承担项目的整体设计、规范编制和项目管理、监理、检测等服务；</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2.10对列入失信被执行人、重大税收违法案件当事人名单、政府采购严重违法失信行为记录名单的供应商，拒绝其参与政府采购活动；</w:t>
      </w:r>
    </w:p>
    <w:p>
      <w:pPr>
        <w:pStyle w:val="18"/>
        <w:widowControl/>
        <w:shd w:val="clear" w:color="auto" w:fill="FFFFFF"/>
        <w:spacing w:beforeAutospacing="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2.11不接受联合体，不得分包、转包、不接受联合体投标；</w:t>
      </w:r>
    </w:p>
    <w:p>
      <w:pPr>
        <w:tabs>
          <w:tab w:val="left" w:pos="567"/>
        </w:tabs>
        <w:spacing w:line="480" w:lineRule="exact"/>
        <w:ind w:firstLine="1200" w:firstLineChars="500"/>
        <w:rPr>
          <w:rFonts w:ascii="宋体" w:hAnsi="宋体" w:cs="宋体"/>
          <w:color w:val="000000"/>
          <w:sz w:val="24"/>
          <w:szCs w:val="24"/>
          <w:shd w:val="clear" w:color="auto" w:fill="FFFFFF"/>
        </w:rPr>
      </w:pPr>
      <w:r>
        <w:rPr>
          <w:rFonts w:hint="eastAsia" w:ascii="宋体" w:hAnsi="宋体" w:cs="宋体"/>
          <w:sz w:val="24"/>
        </w:rPr>
        <w:t>2.12响应人须满足《中华人民共和国政府采购法》二十二条之规定。</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2.13以上要求所提供材料须真实，若有提供不真实材料的供应商经审查核实后将被拒绝参加采购论证。</w:t>
      </w:r>
    </w:p>
    <w:p>
      <w:pPr>
        <w:pStyle w:val="18"/>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3.定义</w:t>
      </w:r>
    </w:p>
    <w:p>
      <w:pPr>
        <w:pStyle w:val="18"/>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3.1“采购人”系指北京大学第六医院。</w:t>
      </w:r>
    </w:p>
    <w:p>
      <w:pPr>
        <w:pStyle w:val="18"/>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3.2“响应人/论证人”系指递交论证文件的服务商。</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3.3“服务”系指需求文件中“服务需求书”规定响应人完成本项目应提供的</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全部相关服务。</w:t>
      </w:r>
    </w:p>
    <w:p>
      <w:pPr>
        <w:pStyle w:val="18"/>
        <w:widowControl/>
        <w:shd w:val="clear" w:color="auto" w:fill="FFFFFF"/>
        <w:spacing w:beforeAutospacing="0" w:afterAutospacing="0" w:line="360" w:lineRule="atLeast"/>
        <w:rPr>
          <w:rFonts w:ascii="宋体" w:hAnsi="宋体" w:cs="宋体"/>
          <w:color w:val="000000"/>
          <w:shd w:val="clear" w:color="auto" w:fill="FFFFFF"/>
        </w:rPr>
      </w:pPr>
      <w:r>
        <w:rPr>
          <w:rFonts w:hint="eastAsia" w:ascii="宋体" w:hAnsi="宋体" w:cs="宋体"/>
          <w:color w:val="000000"/>
          <w:shd w:val="clear" w:color="auto" w:fill="FFFFFF"/>
        </w:rPr>
        <w:t xml:space="preserve">       4.投标委托</w:t>
      </w:r>
    </w:p>
    <w:p>
      <w:pPr>
        <w:spacing w:line="500" w:lineRule="exact"/>
        <w:ind w:left="1199" w:leftChars="228" w:hanging="720" w:hangingChars="300"/>
        <w:rPr>
          <w:rFonts w:ascii="宋体" w:hAnsi="宋体" w:cs="宋体"/>
          <w:sz w:val="24"/>
        </w:rPr>
      </w:pPr>
      <w:r>
        <w:rPr>
          <w:rFonts w:hint="eastAsia" w:ascii="宋体" w:hAnsi="宋体" w:cs="宋体"/>
          <w:color w:val="000000"/>
          <w:sz w:val="24"/>
          <w:szCs w:val="24"/>
          <w:shd w:val="clear" w:color="auto" w:fill="FFFFFF"/>
        </w:rPr>
        <w:t xml:space="preserve">      4.1</w:t>
      </w:r>
      <w:r>
        <w:rPr>
          <w:rFonts w:hint="eastAsia" w:ascii="宋体" w:hAnsi="宋体" w:cs="宋体"/>
          <w:sz w:val="24"/>
        </w:rPr>
        <w:t>如响应人代表不是法定代表人，须持有《法定代表人授权书》( 统一格式，见第四部分附件一)，否则将视为投标无效。</w:t>
      </w:r>
    </w:p>
    <w:p>
      <w:pPr>
        <w:pStyle w:val="37"/>
        <w:ind w:firstLine="480"/>
        <w:rPr>
          <w:rFonts w:ascii="宋体" w:hAnsi="宋体" w:cs="宋体"/>
          <w:sz w:val="24"/>
        </w:rPr>
      </w:pPr>
    </w:p>
    <w:p>
      <w:pPr>
        <w:pStyle w:val="37"/>
        <w:ind w:firstLine="480"/>
        <w:rPr>
          <w:rFonts w:ascii="宋体" w:hAnsi="宋体" w:cs="宋体"/>
          <w:sz w:val="24"/>
        </w:rPr>
      </w:pPr>
    </w:p>
    <w:p>
      <w:pPr>
        <w:pStyle w:val="37"/>
        <w:ind w:firstLine="602"/>
        <w:jc w:val="center"/>
        <w:rPr>
          <w:rFonts w:ascii="宋体" w:hAnsi="宋体" w:cs="宋体"/>
          <w:b/>
          <w:bCs/>
          <w:sz w:val="30"/>
          <w:szCs w:val="30"/>
        </w:rPr>
      </w:pPr>
      <w:r>
        <w:rPr>
          <w:rFonts w:hint="eastAsia" w:ascii="宋体" w:hAnsi="宋体" w:cs="宋体"/>
          <w:b/>
          <w:bCs/>
          <w:sz w:val="30"/>
          <w:szCs w:val="30"/>
        </w:rPr>
        <w:t>B采购文件</w:t>
      </w:r>
    </w:p>
    <w:p>
      <w:pPr>
        <w:pStyle w:val="37"/>
        <w:numPr>
          <w:ilvl w:val="0"/>
          <w:numId w:val="3"/>
        </w:numPr>
        <w:ind w:firstLine="480"/>
        <w:rPr>
          <w:rFonts w:ascii="宋体" w:hAnsi="宋体" w:cs="宋体"/>
          <w:sz w:val="24"/>
        </w:rPr>
      </w:pPr>
      <w:r>
        <w:rPr>
          <w:rFonts w:hint="eastAsia" w:ascii="宋体" w:hAnsi="宋体" w:cs="宋体"/>
          <w:sz w:val="24"/>
        </w:rPr>
        <w:t>采购文件</w:t>
      </w:r>
    </w:p>
    <w:p>
      <w:pPr>
        <w:pStyle w:val="37"/>
        <w:ind w:left="840" w:leftChars="400" w:firstLine="480" w:firstLineChars="0"/>
        <w:rPr>
          <w:rFonts w:ascii="宋体" w:hAnsi="宋体" w:cs="宋体"/>
          <w:sz w:val="24"/>
        </w:rPr>
      </w:pPr>
      <w:r>
        <w:rPr>
          <w:rFonts w:hint="eastAsia" w:ascii="宋体" w:hAnsi="宋体" w:cs="宋体"/>
          <w:sz w:val="24"/>
        </w:rPr>
        <w:t>5.1采购文件由下述所列内容组成：</w:t>
      </w:r>
    </w:p>
    <w:p>
      <w:pPr>
        <w:pStyle w:val="37"/>
        <w:numPr>
          <w:ilvl w:val="0"/>
          <w:numId w:val="4"/>
        </w:numPr>
        <w:ind w:leftChars="0" w:firstLineChars="0"/>
        <w:rPr>
          <w:rFonts w:ascii="宋体" w:hAnsi="宋体" w:cs="宋体"/>
          <w:sz w:val="24"/>
        </w:rPr>
      </w:pPr>
      <w:r>
        <w:rPr>
          <w:rFonts w:hint="eastAsia" w:ascii="宋体" w:hAnsi="宋体" w:cs="宋体"/>
          <w:sz w:val="24"/>
        </w:rPr>
        <w:t>响应人须知</w:t>
      </w:r>
    </w:p>
    <w:p>
      <w:pPr>
        <w:pStyle w:val="37"/>
        <w:numPr>
          <w:ilvl w:val="0"/>
          <w:numId w:val="4"/>
        </w:numPr>
        <w:ind w:leftChars="0" w:firstLineChars="0"/>
        <w:rPr>
          <w:rFonts w:ascii="宋体" w:hAnsi="宋体" w:cs="宋体"/>
          <w:sz w:val="24"/>
        </w:rPr>
      </w:pPr>
      <w:r>
        <w:rPr>
          <w:rFonts w:hint="eastAsia" w:ascii="宋体" w:hAnsi="宋体" w:cs="宋体"/>
          <w:sz w:val="24"/>
        </w:rPr>
        <w:t>服务需求书</w:t>
      </w:r>
    </w:p>
    <w:p>
      <w:pPr>
        <w:pStyle w:val="37"/>
        <w:numPr>
          <w:ilvl w:val="0"/>
          <w:numId w:val="4"/>
        </w:numPr>
        <w:ind w:leftChars="0" w:firstLineChars="0"/>
        <w:rPr>
          <w:rFonts w:ascii="宋体" w:hAnsi="宋体" w:cs="宋体"/>
          <w:sz w:val="24"/>
        </w:rPr>
      </w:pPr>
      <w:r>
        <w:rPr>
          <w:rFonts w:hint="eastAsia" w:ascii="宋体" w:hAnsi="宋体" w:cs="宋体"/>
          <w:sz w:val="24"/>
        </w:rPr>
        <w:t>拟签订的合同文本</w:t>
      </w:r>
    </w:p>
    <w:p>
      <w:pPr>
        <w:pStyle w:val="37"/>
        <w:numPr>
          <w:ilvl w:val="0"/>
          <w:numId w:val="4"/>
        </w:numPr>
        <w:ind w:leftChars="0" w:firstLineChars="0"/>
        <w:rPr>
          <w:rFonts w:ascii="宋体" w:hAnsi="宋体" w:cs="宋体"/>
          <w:sz w:val="24"/>
        </w:rPr>
      </w:pPr>
      <w:r>
        <w:rPr>
          <w:rFonts w:hint="eastAsia" w:ascii="宋体" w:hAnsi="宋体" w:cs="宋体"/>
          <w:sz w:val="24"/>
        </w:rPr>
        <w:t>附件</w:t>
      </w:r>
    </w:p>
    <w:p>
      <w:pPr>
        <w:pStyle w:val="37"/>
        <w:numPr>
          <w:ilvl w:val="0"/>
          <w:numId w:val="4"/>
        </w:numPr>
        <w:spacing w:after="0"/>
        <w:ind w:left="1678" w:leftChars="0" w:firstLineChars="0"/>
        <w:rPr>
          <w:rFonts w:ascii="宋体" w:hAnsi="宋体" w:cs="宋体"/>
          <w:sz w:val="24"/>
        </w:rPr>
      </w:pPr>
      <w:r>
        <w:rPr>
          <w:rFonts w:hint="eastAsia" w:ascii="宋体" w:hAnsi="宋体" w:cs="宋体"/>
          <w:sz w:val="24"/>
        </w:rPr>
        <w:t>评标细则</w:t>
      </w:r>
    </w:p>
    <w:p>
      <w:pPr>
        <w:spacing w:afterLines="50" w:line="500" w:lineRule="exact"/>
        <w:ind w:left="1333" w:leftChars="228" w:hanging="854" w:hangingChars="356"/>
        <w:rPr>
          <w:rFonts w:ascii="宋体" w:hAnsi="宋体" w:cs="宋体"/>
          <w:sz w:val="24"/>
        </w:rPr>
      </w:pPr>
      <w:r>
        <w:rPr>
          <w:rFonts w:hint="eastAsia" w:ascii="宋体" w:hAnsi="宋体" w:cs="宋体"/>
          <w:sz w:val="24"/>
          <w:szCs w:val="24"/>
        </w:rPr>
        <w:t xml:space="preserve">       5.2</w:t>
      </w:r>
      <w:r>
        <w:rPr>
          <w:rFonts w:hint="eastAsia" w:ascii="宋体" w:hAnsi="宋体" w:cs="宋体"/>
          <w:sz w:val="24"/>
        </w:rPr>
        <w:t>响应人应仔细阅读采购文件的全部内容。按采购文件的要求提供论证文件并保证所提供的全部资料的真实性，以使其投标对采购文件做出实质性响应。否则，将导致投标无效。</w:t>
      </w:r>
    </w:p>
    <w:p>
      <w:pPr>
        <w:pStyle w:val="37"/>
        <w:numPr>
          <w:ilvl w:val="0"/>
          <w:numId w:val="3"/>
        </w:numPr>
        <w:ind w:firstLine="480"/>
        <w:rPr>
          <w:rFonts w:ascii="宋体" w:hAnsi="宋体" w:cs="宋体"/>
          <w:sz w:val="24"/>
          <w:szCs w:val="20"/>
        </w:rPr>
      </w:pPr>
      <w:r>
        <w:rPr>
          <w:rFonts w:hint="eastAsia" w:ascii="宋体" w:hAnsi="宋体" w:cs="宋体"/>
          <w:sz w:val="24"/>
          <w:szCs w:val="20"/>
        </w:rPr>
        <w:t>需求文件的修改</w:t>
      </w:r>
    </w:p>
    <w:p>
      <w:pPr>
        <w:spacing w:line="360" w:lineRule="auto"/>
        <w:ind w:left="1440" w:hanging="1440" w:hangingChars="600"/>
        <w:rPr>
          <w:rFonts w:ascii="宋体" w:hAnsi="宋体" w:cs="宋体"/>
          <w:sz w:val="24"/>
        </w:rPr>
      </w:pPr>
      <w:r>
        <w:rPr>
          <w:rFonts w:hint="eastAsia" w:ascii="宋体" w:hAnsi="宋体" w:cs="宋体"/>
          <w:sz w:val="24"/>
        </w:rPr>
        <w:t xml:space="preserve">           6.1采购人在投标截止时间前，可对采购文件用补充文件的方式进行修改。这种修改可能是采购人主动做出的，也可能是为了解答响应人要求采购人澄清的问题而做出的。</w:t>
      </w:r>
    </w:p>
    <w:p>
      <w:pPr>
        <w:pStyle w:val="37"/>
        <w:ind w:left="840" w:leftChars="400" w:firstLine="0" w:firstLineChars="0"/>
        <w:rPr>
          <w:rFonts w:ascii="宋体" w:hAnsi="宋体" w:cs="宋体"/>
          <w:sz w:val="24"/>
        </w:rPr>
      </w:pPr>
    </w:p>
    <w:p>
      <w:pPr>
        <w:spacing w:line="360" w:lineRule="auto"/>
        <w:ind w:left="1276" w:leftChars="-78" w:hanging="1440" w:hangingChars="600"/>
        <w:rPr>
          <w:rFonts w:ascii="宋体" w:hAnsi="宋体" w:cs="宋体"/>
          <w:sz w:val="24"/>
        </w:rPr>
      </w:pPr>
      <w:r>
        <w:rPr>
          <w:rFonts w:hint="eastAsia" w:ascii="宋体" w:hAnsi="宋体" w:cs="宋体"/>
          <w:sz w:val="24"/>
        </w:rPr>
        <w:t xml:space="preserve">            6.2对采购文件的修改，将以电子邮件方式通知已报名的响应人，补充文件将作为采购文件的组成部分，对所有响应人具有同等约束力。</w:t>
      </w:r>
    </w:p>
    <w:p>
      <w:pPr>
        <w:spacing w:line="360" w:lineRule="auto"/>
        <w:ind w:left="1440" w:hanging="1440" w:hangingChars="600"/>
        <w:rPr>
          <w:rFonts w:ascii="宋体" w:hAnsi="宋体" w:cs="宋体"/>
          <w:sz w:val="24"/>
        </w:rPr>
      </w:pPr>
      <w:r>
        <w:rPr>
          <w:rFonts w:hint="eastAsia" w:ascii="宋体" w:hAnsi="宋体" w:cs="宋体"/>
          <w:sz w:val="24"/>
        </w:rPr>
        <w:t xml:space="preserve">           6.3为使响应人有足够的时间按采购文件的修改要求修正论证文件，采购人可酌情推迟论证的截止日期，并将此变更通知已报名的每一响应人。</w:t>
      </w:r>
    </w:p>
    <w:p>
      <w:pPr>
        <w:pStyle w:val="37"/>
        <w:ind w:left="960" w:leftChars="0" w:hanging="960" w:hangingChars="400"/>
        <w:rPr>
          <w:rFonts w:ascii="宋体" w:hAnsi="宋体" w:cs="宋体"/>
          <w:sz w:val="24"/>
        </w:rPr>
      </w:pPr>
    </w:p>
    <w:p>
      <w:pPr>
        <w:pStyle w:val="37"/>
        <w:ind w:left="1205" w:leftChars="0" w:hanging="1205" w:hangingChars="400"/>
        <w:jc w:val="center"/>
        <w:rPr>
          <w:rFonts w:ascii="宋体" w:hAnsi="宋体" w:cs="宋体"/>
          <w:b/>
          <w:bCs/>
          <w:sz w:val="30"/>
          <w:szCs w:val="30"/>
        </w:rPr>
      </w:pPr>
      <w:r>
        <w:rPr>
          <w:rFonts w:hint="eastAsia" w:ascii="宋体" w:hAnsi="宋体" w:cs="宋体"/>
          <w:b/>
          <w:bCs/>
          <w:sz w:val="30"/>
          <w:szCs w:val="30"/>
        </w:rPr>
        <w:t>C响应文件</w:t>
      </w:r>
    </w:p>
    <w:p>
      <w:pPr>
        <w:pStyle w:val="37"/>
        <w:numPr>
          <w:ilvl w:val="0"/>
          <w:numId w:val="3"/>
        </w:numPr>
        <w:ind w:firstLine="480"/>
        <w:rPr>
          <w:rFonts w:ascii="宋体" w:hAnsi="宋体" w:cs="宋体"/>
          <w:sz w:val="24"/>
        </w:rPr>
      </w:pPr>
      <w:r>
        <w:rPr>
          <w:rFonts w:hint="eastAsia" w:ascii="宋体" w:hAnsi="宋体" w:cs="宋体"/>
          <w:sz w:val="24"/>
        </w:rPr>
        <w:t>响应文件的组成</w:t>
      </w:r>
    </w:p>
    <w:p>
      <w:pPr>
        <w:spacing w:line="360" w:lineRule="auto"/>
        <w:ind w:left="1151" w:leftChars="228" w:hanging="672" w:hangingChars="280"/>
        <w:jc w:val="left"/>
        <w:rPr>
          <w:rFonts w:ascii="宋体" w:hAnsi="宋体" w:cs="宋体"/>
          <w:b/>
          <w:bCs/>
          <w:sz w:val="24"/>
          <w:szCs w:val="24"/>
        </w:rPr>
      </w:pPr>
      <w:r>
        <w:rPr>
          <w:rFonts w:hint="eastAsia" w:ascii="宋体" w:hAnsi="宋体" w:cs="宋体"/>
          <w:sz w:val="24"/>
          <w:szCs w:val="24"/>
        </w:rPr>
        <w:t xml:space="preserve">       7.1响应</w:t>
      </w:r>
      <w:r>
        <w:rPr>
          <w:rFonts w:hint="eastAsia" w:ascii="宋体" w:hAnsi="宋体" w:cs="宋体"/>
          <w:bCs/>
          <w:sz w:val="24"/>
          <w:szCs w:val="24"/>
        </w:rPr>
        <w:t>文件由</w:t>
      </w:r>
      <w:r>
        <w:rPr>
          <w:rFonts w:hint="eastAsia" w:ascii="宋体" w:hAnsi="宋体" w:cs="宋体"/>
          <w:bCs/>
          <w:sz w:val="24"/>
          <w:szCs w:val="24"/>
          <w:highlight w:val="yellow"/>
        </w:rPr>
        <w:t>资格证明文件</w:t>
      </w:r>
      <w:r>
        <w:rPr>
          <w:rFonts w:hint="eastAsia" w:ascii="宋体" w:hAnsi="宋体" w:cs="宋体"/>
          <w:bCs/>
          <w:sz w:val="24"/>
          <w:szCs w:val="24"/>
        </w:rPr>
        <w:t>部分和</w:t>
      </w:r>
      <w:r>
        <w:rPr>
          <w:rFonts w:hint="eastAsia" w:ascii="宋体" w:hAnsi="宋体" w:cs="宋体"/>
          <w:bCs/>
          <w:sz w:val="24"/>
          <w:szCs w:val="24"/>
          <w:highlight w:val="yellow"/>
        </w:rPr>
        <w:t>论证文件</w:t>
      </w:r>
      <w:r>
        <w:rPr>
          <w:rFonts w:hint="eastAsia" w:ascii="宋体" w:hAnsi="宋体" w:cs="宋体"/>
          <w:bCs/>
          <w:sz w:val="24"/>
          <w:szCs w:val="24"/>
        </w:rPr>
        <w:t>部分组成，</w:t>
      </w:r>
      <w:r>
        <w:rPr>
          <w:rFonts w:hint="eastAsia" w:ascii="宋体" w:hAnsi="宋体" w:cs="宋体"/>
          <w:b/>
          <w:bCs/>
          <w:sz w:val="24"/>
          <w:szCs w:val="24"/>
        </w:rPr>
        <w:t>资格证明文件即为报名资料应单独成册。</w:t>
      </w:r>
    </w:p>
    <w:p>
      <w:pPr>
        <w:pStyle w:val="37"/>
        <w:ind w:firstLine="840" w:firstLineChars="350"/>
        <w:rPr>
          <w:rFonts w:ascii="宋体" w:hAnsi="宋体" w:cs="宋体"/>
          <w:sz w:val="24"/>
        </w:rPr>
      </w:pPr>
      <w:r>
        <w:rPr>
          <w:rFonts w:hint="eastAsia" w:ascii="宋体" w:hAnsi="宋体" w:cs="宋体"/>
          <w:sz w:val="24"/>
        </w:rPr>
        <w:t>7.2响应人对采购人做出的澄清文件均属于响应文件的组成部分。</w:t>
      </w:r>
    </w:p>
    <w:p>
      <w:pPr>
        <w:pStyle w:val="37"/>
        <w:numPr>
          <w:ilvl w:val="0"/>
          <w:numId w:val="3"/>
        </w:numPr>
        <w:ind w:firstLine="480"/>
        <w:rPr>
          <w:rFonts w:ascii="宋体" w:hAnsi="宋体" w:cs="宋体"/>
          <w:sz w:val="24"/>
        </w:rPr>
      </w:pPr>
      <w:r>
        <w:rPr>
          <w:rFonts w:hint="eastAsia" w:ascii="宋体" w:hAnsi="宋体" w:cs="宋体"/>
          <w:sz w:val="24"/>
        </w:rPr>
        <w:t>响应文件的编制</w:t>
      </w:r>
    </w:p>
    <w:p>
      <w:pPr>
        <w:pStyle w:val="37"/>
        <w:ind w:left="1320" w:leftChars="400" w:hanging="480" w:hangingChars="200"/>
        <w:rPr>
          <w:rFonts w:ascii="宋体" w:hAnsi="宋体" w:cs="宋体"/>
          <w:b/>
          <w:bCs/>
          <w:sz w:val="24"/>
          <w:highlight w:val="yellow"/>
        </w:rPr>
      </w:pPr>
      <w:r>
        <w:rPr>
          <w:rFonts w:hint="eastAsia" w:ascii="宋体" w:hAnsi="宋体" w:cs="宋体"/>
          <w:sz w:val="24"/>
        </w:rPr>
        <w:t xml:space="preserve">    8.1资格证明文件部分即报名资料</w:t>
      </w:r>
      <w:r>
        <w:rPr>
          <w:rFonts w:hint="eastAsia" w:ascii="宋体" w:hAnsi="宋体" w:cs="宋体"/>
          <w:b/>
          <w:bCs/>
          <w:sz w:val="24"/>
        </w:rPr>
        <w:t>（应包括以下内容，且按下列顺序编制，单独成册）</w:t>
      </w:r>
    </w:p>
    <w:p>
      <w:pPr>
        <w:pStyle w:val="37"/>
        <w:numPr>
          <w:ilvl w:val="0"/>
          <w:numId w:val="5"/>
        </w:numPr>
        <w:ind w:leftChars="0" w:firstLineChars="0"/>
        <w:jc w:val="right"/>
        <w:rPr>
          <w:rFonts w:ascii="宋体" w:hAnsi="宋体" w:cs="宋体"/>
          <w:b/>
          <w:sz w:val="24"/>
        </w:rPr>
      </w:pPr>
      <w:r>
        <w:rPr>
          <w:rFonts w:hint="eastAsia" w:ascii="宋体" w:hAnsi="宋体" w:cs="宋体"/>
          <w:b/>
          <w:sz w:val="24"/>
        </w:rPr>
        <w:t xml:space="preserve">法定代表人（负责人）授权书（响应人代表不是法定代表人时须提供）（格式见第四部分附件一） </w:t>
      </w:r>
    </w:p>
    <w:p>
      <w:pPr>
        <w:pStyle w:val="37"/>
        <w:numPr>
          <w:ilvl w:val="0"/>
          <w:numId w:val="5"/>
        </w:numPr>
        <w:ind w:leftChars="0" w:firstLineChars="0"/>
        <w:rPr>
          <w:rFonts w:ascii="宋体" w:hAnsi="宋体" w:cs="宋体"/>
        </w:rPr>
      </w:pPr>
      <w:r>
        <w:rPr>
          <w:rFonts w:hint="eastAsia" w:ascii="宋体" w:hAnsi="宋体" w:cs="宋体"/>
          <w:b/>
          <w:bCs/>
          <w:sz w:val="24"/>
        </w:rPr>
        <w:t>响应人</w:t>
      </w:r>
      <w:r>
        <w:rPr>
          <w:rFonts w:hint="eastAsia" w:ascii="宋体" w:hAnsi="宋体" w:cs="宋体"/>
          <w:b/>
          <w:sz w:val="24"/>
        </w:rPr>
        <w:t>有效的营业执照及税务登记证或加载“统一社会信用代码”新版营业执照（如为事业单位或社会团体或其他组织，可提供事业单位法人证书或社会团体法人登记证书或其他同等效力的合法证明文件，复印件加盖响应人公章</w:t>
      </w:r>
      <w:r>
        <w:rPr>
          <w:rFonts w:hint="eastAsia" w:ascii="宋体" w:hAnsi="宋体" w:cs="宋体"/>
          <w:b/>
          <w:bCs/>
          <w:sz w:val="24"/>
        </w:rPr>
        <w:t>）</w:t>
      </w:r>
      <w:r>
        <w:rPr>
          <w:rFonts w:hint="eastAsia" w:ascii="宋体" w:hAnsi="宋体" w:cs="宋体"/>
          <w:b/>
          <w:sz w:val="24"/>
        </w:rPr>
        <w:t>；</w:t>
      </w:r>
    </w:p>
    <w:p>
      <w:pPr>
        <w:numPr>
          <w:ilvl w:val="0"/>
          <w:numId w:val="5"/>
        </w:numPr>
        <w:tabs>
          <w:tab w:val="left" w:pos="993"/>
        </w:tabs>
        <w:spacing w:line="360" w:lineRule="auto"/>
        <w:jc w:val="both"/>
        <w:rPr>
          <w:rFonts w:ascii="宋体" w:hAnsi="宋体" w:cs="宋体"/>
          <w:b/>
          <w:color w:val="auto"/>
          <w:sz w:val="24"/>
          <w:shd w:val="clear" w:color="auto" w:fill="auto"/>
        </w:rPr>
      </w:pPr>
      <w:r>
        <w:rPr>
          <w:rFonts w:hint="eastAsia" w:ascii="宋体" w:hAnsi="宋体" w:cs="宋体"/>
          <w:b/>
          <w:color w:val="auto"/>
          <w:sz w:val="24"/>
          <w:shd w:val="clear" w:color="auto" w:fill="auto"/>
        </w:rPr>
        <w:t>响应人</w:t>
      </w:r>
      <w:r>
        <w:rPr>
          <w:rFonts w:hint="eastAsia" w:ascii="宋体" w:hAnsi="宋体" w:cs="宋体"/>
          <w:b/>
          <w:color w:val="auto"/>
          <w:sz w:val="24"/>
          <w:shd w:val="clear" w:color="auto" w:fill="auto"/>
          <w:lang w:eastAsia="zh-CN"/>
        </w:rPr>
        <w:t>所提供货物或服务为中小企业制造的，</w:t>
      </w:r>
      <w:r>
        <w:rPr>
          <w:rFonts w:hint="eastAsia" w:ascii="宋体" w:hAnsi="宋体" w:cs="宋体"/>
          <w:b/>
          <w:color w:val="auto"/>
          <w:sz w:val="24"/>
          <w:shd w:val="clear" w:color="auto" w:fill="auto"/>
        </w:rPr>
        <w:t>提供中小企业声明函。</w:t>
      </w:r>
      <w:r>
        <w:rPr>
          <w:rFonts w:hint="eastAsia" w:ascii="宋体" w:hAnsi="宋体" w:cs="宋体"/>
          <w:b/>
          <w:color w:val="auto"/>
          <w:sz w:val="24"/>
          <w:shd w:val="clear" w:color="auto" w:fill="auto"/>
          <w:lang w:eastAsia="zh-CN"/>
        </w:rPr>
        <w:t>（若不是也请说明企业类型）</w:t>
      </w:r>
      <w:r>
        <w:rPr>
          <w:rFonts w:hint="eastAsia" w:ascii="宋体" w:hAnsi="宋体" w:cs="宋体"/>
          <w:b/>
          <w:color w:val="auto"/>
          <w:sz w:val="24"/>
          <w:shd w:val="clear" w:color="auto" w:fill="auto"/>
        </w:rPr>
        <w:t>（格式见第四部分附件二）</w:t>
      </w:r>
    </w:p>
    <w:p>
      <w:pPr>
        <w:pStyle w:val="37"/>
        <w:numPr>
          <w:ilvl w:val="0"/>
          <w:numId w:val="5"/>
        </w:numPr>
        <w:ind w:leftChars="0" w:firstLineChars="0"/>
        <w:rPr>
          <w:rFonts w:ascii="宋体" w:hAnsi="宋体" w:cs="宋体"/>
          <w:b/>
          <w:sz w:val="24"/>
        </w:rPr>
      </w:pPr>
      <w:r>
        <w:rPr>
          <w:rFonts w:hint="eastAsia" w:ascii="宋体" w:hAnsi="宋体" w:cs="宋体"/>
          <w:b/>
          <w:sz w:val="24"/>
        </w:rPr>
        <w:t>响应人投标截止时间前6个月内任意一次缴纳税收的凭证复印件（缴纳凭证复印件须清晰可辨，并能显示出税种，单位代扣代缴的个人所得税不能作为单位纳税的凭证；依法免税的响应人，应提供相应文件证明其依法免税）；</w:t>
      </w:r>
    </w:p>
    <w:p>
      <w:pPr>
        <w:pStyle w:val="37"/>
        <w:numPr>
          <w:ilvl w:val="0"/>
          <w:numId w:val="5"/>
        </w:numPr>
        <w:ind w:leftChars="0" w:firstLineChars="0"/>
        <w:rPr>
          <w:rFonts w:ascii="宋体" w:hAnsi="宋体" w:cs="宋体"/>
          <w:b/>
          <w:sz w:val="24"/>
        </w:rPr>
      </w:pPr>
      <w:r>
        <w:rPr>
          <w:rFonts w:hint="eastAsia" w:ascii="宋体" w:hAnsi="宋体" w:cs="宋体"/>
          <w:b/>
          <w:sz w:val="24"/>
        </w:rPr>
        <w:t>响应人投标截止时间前6个月内任意一次缴纳社会保障资金的凭证复印件（缴纳凭证复印件须清晰可辨，并能显示出社保资金种类；依法不需缴纳社会保障资金的响应人，应提供相应文件证明其依法不需缴纳社会保障资金）；</w:t>
      </w:r>
    </w:p>
    <w:p>
      <w:pPr>
        <w:pStyle w:val="37"/>
        <w:numPr>
          <w:ilvl w:val="0"/>
          <w:numId w:val="5"/>
        </w:numPr>
        <w:ind w:leftChars="0" w:firstLineChars="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信用中国网，中国政府采购网失信被执行人、重大税收违法、严重违法失信行为查询记录截图。</w:t>
      </w:r>
      <w:bookmarkStart w:id="4" w:name="_GoBack"/>
      <w:bookmarkEnd w:id="4"/>
    </w:p>
    <w:p>
      <w:pPr>
        <w:pStyle w:val="37"/>
        <w:numPr>
          <w:ilvl w:val="0"/>
          <w:numId w:val="5"/>
        </w:numPr>
        <w:ind w:leftChars="0" w:firstLineChars="0"/>
        <w:rPr>
          <w:rFonts w:ascii="宋体" w:hAnsi="宋体" w:cs="宋体"/>
          <w:b/>
          <w:sz w:val="24"/>
        </w:rPr>
      </w:pPr>
      <w:r>
        <w:rPr>
          <w:rFonts w:hint="eastAsia" w:ascii="宋体" w:hAnsi="宋体" w:cs="宋体"/>
          <w:b/>
          <w:sz w:val="24"/>
        </w:rPr>
        <w:t>响应人前三年内参加政府采购活动，无重大违法经营记录的承诺函（加盖响应人公章）；</w:t>
      </w:r>
    </w:p>
    <w:p>
      <w:pPr>
        <w:pStyle w:val="37"/>
        <w:numPr>
          <w:ilvl w:val="0"/>
          <w:numId w:val="5"/>
        </w:numPr>
        <w:ind w:leftChars="0" w:firstLineChars="0"/>
        <w:rPr>
          <w:rFonts w:ascii="宋体" w:hAnsi="宋体" w:cs="宋体"/>
          <w:b/>
          <w:sz w:val="24"/>
        </w:rPr>
      </w:pPr>
      <w:r>
        <w:rPr>
          <w:rFonts w:hint="eastAsia" w:ascii="宋体" w:hAnsi="宋体" w:cs="宋体"/>
          <w:b/>
          <w:sz w:val="24"/>
        </w:rPr>
        <w:t>采购文件要求的其他资质文件。</w:t>
      </w:r>
    </w:p>
    <w:p>
      <w:pPr>
        <w:pStyle w:val="37"/>
        <w:ind w:firstLine="482"/>
        <w:rPr>
          <w:rFonts w:ascii="宋体" w:hAnsi="宋体" w:cs="宋体"/>
          <w:b/>
          <w:sz w:val="24"/>
          <w:highlight w:val="none"/>
        </w:rPr>
      </w:pPr>
      <w:r>
        <w:rPr>
          <w:rFonts w:hint="eastAsia" w:ascii="宋体" w:hAnsi="宋体" w:cs="宋体"/>
          <w:b/>
          <w:sz w:val="24"/>
        </w:rPr>
        <w:t xml:space="preserve"> </w:t>
      </w:r>
      <w:r>
        <w:rPr>
          <w:rFonts w:hint="eastAsia" w:ascii="宋体" w:hAnsi="宋体" w:cs="宋体"/>
          <w:b/>
          <w:sz w:val="24"/>
          <w:highlight w:val="none"/>
        </w:rPr>
        <w:t xml:space="preserve">  8.2论证文件编制</w:t>
      </w:r>
      <w:r>
        <w:rPr>
          <w:rFonts w:hint="eastAsia" w:ascii="宋体" w:hAnsi="宋体" w:cs="宋体"/>
          <w:b/>
          <w:bCs/>
          <w:sz w:val="24"/>
          <w:highlight w:val="none"/>
        </w:rPr>
        <w:t>（应包括以下内容，且按下列顺序编制）</w:t>
      </w:r>
    </w:p>
    <w:p>
      <w:pPr>
        <w:pStyle w:val="37"/>
        <w:numPr>
          <w:ilvl w:val="0"/>
          <w:numId w:val="6"/>
        </w:numPr>
        <w:ind w:leftChars="0" w:firstLineChars="0"/>
        <w:rPr>
          <w:rFonts w:ascii="宋体" w:hAnsi="宋体" w:cs="宋体"/>
          <w:b/>
          <w:sz w:val="24"/>
        </w:rPr>
      </w:pPr>
      <w:r>
        <w:rPr>
          <w:rFonts w:hint="eastAsia" w:ascii="宋体" w:hAnsi="宋体" w:cs="宋体"/>
          <w:b/>
          <w:sz w:val="24"/>
        </w:rPr>
        <w:t>资格证明文件即报名资料所有内容</w:t>
      </w:r>
    </w:p>
    <w:p>
      <w:pPr>
        <w:pStyle w:val="37"/>
        <w:numPr>
          <w:ilvl w:val="0"/>
          <w:numId w:val="6"/>
        </w:numPr>
        <w:ind w:leftChars="0" w:firstLineChars="0"/>
        <w:rPr>
          <w:rFonts w:ascii="宋体" w:hAnsi="宋体" w:cs="宋体"/>
          <w:b/>
          <w:sz w:val="24"/>
        </w:rPr>
      </w:pPr>
      <w:r>
        <w:rPr>
          <w:rFonts w:hint="eastAsia" w:ascii="宋体" w:hAnsi="宋体" w:cs="宋体"/>
          <w:b/>
          <w:sz w:val="24"/>
        </w:rPr>
        <w:t>报价函（格式见第四部分附件三）</w:t>
      </w:r>
    </w:p>
    <w:p>
      <w:pPr>
        <w:pStyle w:val="37"/>
        <w:numPr>
          <w:ilvl w:val="0"/>
          <w:numId w:val="6"/>
        </w:numPr>
        <w:ind w:leftChars="0" w:firstLineChars="0"/>
        <w:rPr>
          <w:rFonts w:ascii="宋体" w:hAnsi="宋体" w:cs="宋体"/>
          <w:b/>
          <w:sz w:val="24"/>
        </w:rPr>
      </w:pPr>
      <w:r>
        <w:rPr>
          <w:rFonts w:hint="eastAsia" w:ascii="宋体" w:hAnsi="宋体" w:cs="宋体"/>
          <w:b/>
          <w:sz w:val="24"/>
        </w:rPr>
        <w:t>报价一览表（格式见第四部分附件四）</w:t>
      </w:r>
    </w:p>
    <w:p>
      <w:pPr>
        <w:pStyle w:val="37"/>
        <w:numPr>
          <w:ilvl w:val="0"/>
          <w:numId w:val="6"/>
        </w:numPr>
        <w:ind w:leftChars="0" w:firstLineChars="0"/>
        <w:rPr>
          <w:rFonts w:ascii="宋体" w:hAnsi="宋体" w:cs="宋体"/>
          <w:b/>
          <w:sz w:val="24"/>
        </w:rPr>
      </w:pPr>
      <w:r>
        <w:rPr>
          <w:rFonts w:hint="eastAsia" w:ascii="宋体" w:hAnsi="宋体" w:cs="宋体"/>
          <w:b/>
          <w:sz w:val="24"/>
        </w:rPr>
        <w:t>关于资格的声明函（格式见第四部分附件五）</w:t>
      </w:r>
    </w:p>
    <w:p>
      <w:pPr>
        <w:pStyle w:val="37"/>
        <w:numPr>
          <w:ilvl w:val="0"/>
          <w:numId w:val="6"/>
        </w:numPr>
        <w:ind w:leftChars="0" w:firstLineChars="0"/>
        <w:rPr>
          <w:rFonts w:ascii="宋体" w:hAnsi="宋体" w:cs="宋体"/>
          <w:b/>
          <w:sz w:val="24"/>
        </w:rPr>
      </w:pPr>
      <w:r>
        <w:rPr>
          <w:rFonts w:hint="eastAsia" w:ascii="宋体" w:hAnsi="宋体" w:cs="宋体"/>
          <w:b/>
          <w:sz w:val="24"/>
        </w:rPr>
        <w:t>响应人单位情况表（格式见第四部分附件六）</w:t>
      </w:r>
    </w:p>
    <w:p>
      <w:pPr>
        <w:pStyle w:val="37"/>
        <w:numPr>
          <w:ilvl w:val="0"/>
          <w:numId w:val="6"/>
        </w:numPr>
        <w:ind w:leftChars="0" w:firstLineChars="0"/>
        <w:rPr>
          <w:rFonts w:ascii="宋体" w:hAnsi="宋体" w:cs="宋体"/>
          <w:b/>
          <w:sz w:val="24"/>
        </w:rPr>
      </w:pPr>
      <w:r>
        <w:rPr>
          <w:rFonts w:hint="eastAsia" w:ascii="宋体" w:hAnsi="宋体" w:cs="宋体"/>
          <w:b/>
          <w:sz w:val="24"/>
        </w:rPr>
        <w:t>项目服务人员情况表（格式见第四部分附件七）</w:t>
      </w:r>
    </w:p>
    <w:p>
      <w:pPr>
        <w:pStyle w:val="37"/>
        <w:numPr>
          <w:ilvl w:val="0"/>
          <w:numId w:val="6"/>
        </w:numPr>
        <w:ind w:leftChars="0" w:firstLineChars="0"/>
        <w:rPr>
          <w:rFonts w:ascii="宋体" w:hAnsi="宋体" w:cs="宋体"/>
          <w:b/>
          <w:sz w:val="24"/>
        </w:rPr>
      </w:pPr>
      <w:r>
        <w:rPr>
          <w:rFonts w:hint="eastAsia" w:ascii="宋体" w:hAnsi="宋体" w:cs="宋体"/>
          <w:b/>
          <w:sz w:val="24"/>
        </w:rPr>
        <w:t>合同条款承诺函（格式见第四部分附件八）</w:t>
      </w:r>
    </w:p>
    <w:p>
      <w:pPr>
        <w:pStyle w:val="37"/>
        <w:numPr>
          <w:ilvl w:val="0"/>
          <w:numId w:val="6"/>
        </w:numPr>
        <w:ind w:leftChars="0" w:firstLineChars="0"/>
        <w:rPr>
          <w:rFonts w:ascii="宋体" w:hAnsi="宋体" w:cs="宋体"/>
          <w:b/>
          <w:sz w:val="24"/>
        </w:rPr>
      </w:pPr>
      <w:r>
        <w:rPr>
          <w:rFonts w:hint="eastAsia" w:ascii="宋体" w:hAnsi="宋体" w:cs="宋体"/>
          <w:b/>
          <w:sz w:val="24"/>
        </w:rPr>
        <w:t>采购文件要求提供的主要业绩清单及相关证明文件</w:t>
      </w:r>
    </w:p>
    <w:p>
      <w:pPr>
        <w:pStyle w:val="37"/>
        <w:numPr>
          <w:ilvl w:val="0"/>
          <w:numId w:val="6"/>
        </w:numPr>
        <w:ind w:leftChars="0" w:firstLineChars="0"/>
        <w:rPr>
          <w:rFonts w:ascii="宋体" w:hAnsi="宋体" w:cs="宋体"/>
          <w:b/>
          <w:sz w:val="24"/>
        </w:rPr>
      </w:pPr>
      <w:r>
        <w:rPr>
          <w:rFonts w:hint="eastAsia" w:ascii="宋体" w:hAnsi="宋体" w:cs="宋体"/>
          <w:b/>
          <w:sz w:val="24"/>
        </w:rPr>
        <w:t>服务条款应答表（格式见第四部分附件九）</w:t>
      </w:r>
    </w:p>
    <w:p>
      <w:pPr>
        <w:pStyle w:val="37"/>
        <w:numPr>
          <w:ilvl w:val="0"/>
          <w:numId w:val="6"/>
        </w:numPr>
        <w:ind w:leftChars="0" w:firstLineChars="0"/>
        <w:rPr>
          <w:rFonts w:ascii="宋体" w:hAnsi="宋体" w:cs="宋体"/>
          <w:b/>
          <w:sz w:val="24"/>
        </w:rPr>
      </w:pPr>
      <w:r>
        <w:rPr>
          <w:rFonts w:hint="eastAsia" w:ascii="宋体" w:hAnsi="宋体" w:cs="宋体"/>
          <w:b/>
          <w:sz w:val="24"/>
        </w:rPr>
        <w:t>服务方案</w:t>
      </w:r>
    </w:p>
    <w:p>
      <w:pPr>
        <w:pStyle w:val="37"/>
        <w:numPr>
          <w:ilvl w:val="0"/>
          <w:numId w:val="6"/>
        </w:numPr>
        <w:ind w:leftChars="0" w:firstLineChars="0"/>
        <w:rPr>
          <w:rFonts w:ascii="宋体" w:hAnsi="宋体" w:cs="宋体"/>
          <w:b/>
          <w:sz w:val="24"/>
        </w:rPr>
      </w:pPr>
      <w:r>
        <w:rPr>
          <w:rFonts w:hint="eastAsia" w:ascii="宋体" w:hAnsi="宋体" w:cs="宋体"/>
          <w:b/>
          <w:sz w:val="24"/>
        </w:rPr>
        <w:t>响应人认为其他需要说明或提供的文件</w:t>
      </w:r>
    </w:p>
    <w:p>
      <w:pPr>
        <w:pStyle w:val="37"/>
        <w:numPr>
          <w:ilvl w:val="0"/>
          <w:numId w:val="3"/>
        </w:numPr>
        <w:ind w:firstLine="480"/>
        <w:rPr>
          <w:rFonts w:ascii="宋体" w:hAnsi="宋体" w:cs="宋体"/>
          <w:bCs/>
          <w:sz w:val="24"/>
        </w:rPr>
      </w:pPr>
      <w:r>
        <w:rPr>
          <w:rFonts w:hint="eastAsia" w:ascii="宋体" w:hAnsi="宋体" w:cs="宋体"/>
          <w:bCs/>
          <w:sz w:val="24"/>
        </w:rPr>
        <w:t>论证报价</w:t>
      </w:r>
    </w:p>
    <w:p>
      <w:pPr>
        <w:spacing w:line="360" w:lineRule="auto"/>
        <w:ind w:left="1440" w:hanging="1440" w:hangingChars="600"/>
        <w:rPr>
          <w:rFonts w:ascii="宋体" w:hAnsi="宋体" w:cs="宋体"/>
          <w:sz w:val="24"/>
        </w:rPr>
      </w:pPr>
      <w:r>
        <w:rPr>
          <w:rFonts w:hint="eastAsia" w:ascii="宋体" w:hAnsi="宋体" w:cs="宋体"/>
          <w:sz w:val="24"/>
        </w:rPr>
        <w:t xml:space="preserve">          9.1论证报价为完成本项目服务要求的各项费用，包括服务及税费等相关费用。</w:t>
      </w:r>
    </w:p>
    <w:p>
      <w:pPr>
        <w:spacing w:line="360" w:lineRule="auto"/>
        <w:ind w:left="1437" w:leftChars="627" w:hanging="120" w:hangingChars="50"/>
        <w:rPr>
          <w:rFonts w:ascii="宋体" w:hAnsi="宋体" w:cs="宋体"/>
          <w:sz w:val="24"/>
        </w:rPr>
      </w:pPr>
      <w:r>
        <w:rPr>
          <w:rFonts w:hint="eastAsia" w:ascii="宋体" w:hAnsi="宋体" w:cs="宋体"/>
          <w:sz w:val="24"/>
        </w:rPr>
        <w:t>9.2所有项目均以人民币报价。</w:t>
      </w:r>
    </w:p>
    <w:p>
      <w:pPr>
        <w:spacing w:line="360" w:lineRule="auto"/>
        <w:ind w:left="1437" w:leftChars="627" w:hanging="120" w:hangingChars="50"/>
        <w:rPr>
          <w:rFonts w:ascii="宋体" w:hAnsi="宋体" w:cs="宋体"/>
          <w:sz w:val="24"/>
        </w:rPr>
      </w:pPr>
      <w:r>
        <w:rPr>
          <w:rFonts w:hint="eastAsia" w:ascii="宋体" w:hAnsi="宋体" w:cs="宋体"/>
          <w:sz w:val="24"/>
        </w:rPr>
        <w:t>9.3响应人要按需求文件报价一览表（统一格式）的内容填写，并由法人代表</w:t>
      </w:r>
    </w:p>
    <w:p>
      <w:pPr>
        <w:spacing w:line="360" w:lineRule="auto"/>
        <w:ind w:left="1437" w:leftChars="627" w:hanging="120" w:hangingChars="50"/>
        <w:rPr>
          <w:rFonts w:ascii="宋体" w:hAnsi="宋体" w:cs="宋体"/>
          <w:sz w:val="24"/>
        </w:rPr>
      </w:pPr>
      <w:r>
        <w:rPr>
          <w:rFonts w:hint="eastAsia" w:ascii="宋体" w:hAnsi="宋体" w:cs="宋体"/>
          <w:sz w:val="24"/>
        </w:rPr>
        <w:t>或授权代表签署。由分项单价计算出的价格应与论证报价一致。</w:t>
      </w:r>
    </w:p>
    <w:p>
      <w:pPr>
        <w:spacing w:line="360" w:lineRule="auto"/>
        <w:ind w:left="1437" w:leftChars="627" w:hanging="120" w:hangingChars="50"/>
        <w:rPr>
          <w:rFonts w:ascii="宋体" w:hAnsi="宋体" w:cs="宋体"/>
          <w:sz w:val="24"/>
        </w:rPr>
      </w:pPr>
      <w:r>
        <w:rPr>
          <w:rFonts w:hint="eastAsia" w:ascii="宋体" w:hAnsi="宋体" w:cs="宋体"/>
          <w:sz w:val="24"/>
        </w:rPr>
        <w:t>9.4投标报价要有竞争性，最低报价不是入选中标供应商的唯一条件。</w:t>
      </w:r>
    </w:p>
    <w:p>
      <w:pPr>
        <w:pStyle w:val="37"/>
        <w:ind w:left="1260" w:leftChars="0" w:firstLine="0" w:firstLineChars="0"/>
        <w:rPr>
          <w:rFonts w:ascii="宋体" w:hAnsi="宋体" w:cs="宋体"/>
          <w:sz w:val="24"/>
        </w:rPr>
      </w:pPr>
    </w:p>
    <w:p>
      <w:pPr>
        <w:pStyle w:val="37"/>
        <w:ind w:left="1260" w:leftChars="0" w:firstLine="0" w:firstLineChars="0"/>
        <w:jc w:val="center"/>
        <w:rPr>
          <w:rFonts w:ascii="宋体" w:hAnsi="宋体" w:cs="宋体"/>
          <w:b/>
          <w:bCs/>
          <w:sz w:val="36"/>
          <w:szCs w:val="36"/>
        </w:rPr>
      </w:pPr>
      <w:r>
        <w:rPr>
          <w:rFonts w:hint="eastAsia" w:ascii="宋体" w:hAnsi="宋体" w:cs="宋体"/>
          <w:b/>
          <w:bCs/>
          <w:sz w:val="36"/>
          <w:szCs w:val="36"/>
        </w:rPr>
        <w:t>D评标</w:t>
      </w:r>
    </w:p>
    <w:p>
      <w:pPr>
        <w:pStyle w:val="37"/>
        <w:numPr>
          <w:ilvl w:val="0"/>
          <w:numId w:val="3"/>
        </w:numPr>
        <w:ind w:firstLine="480"/>
        <w:jc w:val="left"/>
        <w:rPr>
          <w:rFonts w:ascii="宋体" w:hAnsi="宋体" w:cs="宋体"/>
          <w:sz w:val="24"/>
        </w:rPr>
      </w:pPr>
      <w:r>
        <w:rPr>
          <w:rFonts w:hint="eastAsia" w:ascii="宋体" w:hAnsi="宋体" w:cs="宋体"/>
          <w:sz w:val="24"/>
        </w:rPr>
        <w:t>评标</w:t>
      </w:r>
    </w:p>
    <w:p>
      <w:pPr>
        <w:spacing w:line="360" w:lineRule="auto"/>
        <w:ind w:left="1440" w:hanging="1440" w:hangingChars="600"/>
        <w:rPr>
          <w:rFonts w:ascii="宋体" w:hAnsi="宋体" w:cs="宋体"/>
          <w:sz w:val="24"/>
        </w:rPr>
      </w:pPr>
      <w:r>
        <w:rPr>
          <w:rFonts w:hint="eastAsia" w:ascii="宋体" w:hAnsi="宋体" w:cs="宋体"/>
          <w:sz w:val="24"/>
        </w:rPr>
        <w:t xml:space="preserve">           10.1采购人根据项目特点负责组织评标委员会，评标委员会负责对具备实质</w:t>
      </w:r>
    </w:p>
    <w:p>
      <w:pPr>
        <w:spacing w:line="360" w:lineRule="auto"/>
        <w:ind w:left="1437" w:leftChars="627" w:hanging="120" w:hangingChars="50"/>
        <w:rPr>
          <w:rFonts w:ascii="宋体" w:hAnsi="宋体" w:cs="宋体"/>
          <w:sz w:val="24"/>
        </w:rPr>
      </w:pPr>
      <w:r>
        <w:rPr>
          <w:rFonts w:hint="eastAsia" w:ascii="宋体" w:hAnsi="宋体" w:cs="宋体"/>
          <w:sz w:val="24"/>
        </w:rPr>
        <w:t>性响应的论证文件进行评估和比较。</w:t>
      </w:r>
    </w:p>
    <w:p>
      <w:pPr>
        <w:spacing w:line="360" w:lineRule="auto"/>
        <w:ind w:left="1440" w:hanging="1440" w:hangingChars="600"/>
        <w:rPr>
          <w:rFonts w:ascii="宋体" w:hAnsi="宋体" w:cs="宋体"/>
          <w:sz w:val="24"/>
        </w:rPr>
      </w:pPr>
      <w:r>
        <w:rPr>
          <w:rFonts w:hint="eastAsia" w:ascii="宋体" w:hAnsi="宋体" w:cs="宋体"/>
          <w:sz w:val="24"/>
        </w:rPr>
        <w:t xml:space="preserve">           10.2根据国家相关法律法规的相关规定，评标委员会由技术专家、经济专家</w:t>
      </w:r>
    </w:p>
    <w:p>
      <w:pPr>
        <w:pStyle w:val="5"/>
        <w:ind w:left="1275" w:leftChars="607" w:firstLine="0"/>
        <w:rPr>
          <w:rFonts w:ascii="宋体" w:hAnsi="宋体" w:cs="宋体"/>
        </w:rPr>
      </w:pPr>
      <w:r>
        <w:rPr>
          <w:rFonts w:hint="eastAsia" w:ascii="宋体" w:hAnsi="宋体" w:cs="宋体"/>
          <w:sz w:val="24"/>
        </w:rPr>
        <w:t>等组成。</w:t>
      </w:r>
    </w:p>
    <w:p>
      <w:pPr>
        <w:spacing w:line="360" w:lineRule="auto"/>
        <w:ind w:left="1437" w:leftChars="627" w:hanging="120" w:hangingChars="50"/>
        <w:rPr>
          <w:rFonts w:ascii="宋体" w:hAnsi="宋体" w:cs="宋体"/>
          <w:sz w:val="24"/>
        </w:rPr>
      </w:pPr>
      <w:r>
        <w:rPr>
          <w:rFonts w:hint="eastAsia" w:ascii="宋体" w:hAnsi="宋体" w:cs="宋体"/>
          <w:sz w:val="24"/>
        </w:rPr>
        <w:t>10.3评标原则及办法</w:t>
      </w:r>
    </w:p>
    <w:p>
      <w:pPr>
        <w:spacing w:line="360" w:lineRule="auto"/>
        <w:ind w:left="1440" w:hanging="1440" w:hangingChars="600"/>
        <w:rPr>
          <w:rFonts w:ascii="宋体" w:hAnsi="宋体" w:cs="宋体"/>
          <w:sz w:val="24"/>
        </w:rPr>
      </w:pPr>
      <w:r>
        <w:rPr>
          <w:rFonts w:hint="eastAsia" w:ascii="宋体" w:hAnsi="宋体" w:cs="宋体"/>
          <w:sz w:val="24"/>
        </w:rPr>
        <w:t xml:space="preserve">           10.3.1对所有响应人的论证文件，都按相同的程序和标准；</w:t>
      </w:r>
    </w:p>
    <w:p>
      <w:pPr>
        <w:spacing w:line="360" w:lineRule="auto"/>
        <w:ind w:left="1440" w:hanging="1440" w:hangingChars="600"/>
        <w:rPr>
          <w:rFonts w:ascii="宋体" w:hAnsi="宋体" w:cs="宋体"/>
          <w:sz w:val="24"/>
        </w:rPr>
      </w:pPr>
      <w:r>
        <w:rPr>
          <w:rFonts w:hint="eastAsia" w:ascii="宋体" w:hAnsi="宋体" w:cs="宋体"/>
          <w:sz w:val="24"/>
        </w:rPr>
        <w:t xml:space="preserve">           10.3.2评标严格按照需求文件的要求和条件进行；</w:t>
      </w:r>
    </w:p>
    <w:p>
      <w:pPr>
        <w:spacing w:line="360" w:lineRule="auto"/>
        <w:ind w:left="1440" w:hanging="1440" w:hangingChars="600"/>
        <w:rPr>
          <w:rFonts w:ascii="宋体" w:hAnsi="宋体" w:cs="宋体"/>
          <w:sz w:val="24"/>
        </w:rPr>
      </w:pPr>
      <w:r>
        <w:rPr>
          <w:rFonts w:hint="eastAsia" w:ascii="宋体" w:hAnsi="宋体" w:cs="宋体"/>
          <w:sz w:val="24"/>
        </w:rPr>
        <w:t xml:space="preserve">           10.3.3评标委员会采用综合比较和分项打分相结合的评标方法，对所有实质</w:t>
      </w:r>
    </w:p>
    <w:p>
      <w:pPr>
        <w:spacing w:line="360" w:lineRule="auto"/>
        <w:ind w:left="1437" w:leftChars="627" w:hanging="120" w:hangingChars="50"/>
        <w:rPr>
          <w:rFonts w:ascii="宋体" w:hAnsi="宋体" w:cs="宋体"/>
          <w:sz w:val="24"/>
        </w:rPr>
      </w:pPr>
      <w:r>
        <w:rPr>
          <w:rFonts w:hint="eastAsia" w:ascii="宋体" w:hAnsi="宋体" w:cs="宋体"/>
          <w:sz w:val="24"/>
        </w:rPr>
        <w:t>性响应的投标进行综合打分、排序，按最终得分由高向低排序，推荐综合得</w:t>
      </w:r>
    </w:p>
    <w:p>
      <w:pPr>
        <w:spacing w:line="360" w:lineRule="auto"/>
        <w:ind w:left="1437" w:leftChars="627" w:hanging="120" w:hangingChars="50"/>
        <w:rPr>
          <w:rFonts w:ascii="宋体" w:hAnsi="宋体" w:cs="宋体"/>
          <w:sz w:val="24"/>
        </w:rPr>
      </w:pPr>
      <w:r>
        <w:rPr>
          <w:rFonts w:hint="eastAsia" w:ascii="宋体" w:hAnsi="宋体" w:cs="宋体"/>
          <w:sz w:val="24"/>
        </w:rPr>
        <w:t>分最高的为中标候选人；</w:t>
      </w:r>
    </w:p>
    <w:p>
      <w:pPr>
        <w:spacing w:line="360" w:lineRule="auto"/>
        <w:ind w:left="1440" w:hanging="1440" w:hangingChars="600"/>
        <w:rPr>
          <w:rFonts w:ascii="宋体" w:hAnsi="宋体" w:cs="宋体"/>
          <w:sz w:val="24"/>
        </w:rPr>
      </w:pPr>
      <w:r>
        <w:rPr>
          <w:rFonts w:hint="eastAsia" w:ascii="宋体" w:hAnsi="宋体" w:cs="宋体"/>
          <w:sz w:val="24"/>
        </w:rPr>
        <w:t xml:space="preserve">           10.3.4评议时按照第五部分“评标细则”对响应人进行综合评定。</w:t>
      </w:r>
    </w:p>
    <w:p>
      <w:pPr>
        <w:pStyle w:val="37"/>
        <w:ind w:left="840" w:leftChars="400" w:firstLine="0" w:firstLineChars="0"/>
        <w:jc w:val="left"/>
        <w:rPr>
          <w:rFonts w:ascii="宋体" w:hAnsi="宋体" w:cs="宋体"/>
          <w:sz w:val="24"/>
        </w:rPr>
      </w:pPr>
    </w:p>
    <w:p>
      <w:pPr>
        <w:pStyle w:val="37"/>
        <w:ind w:left="1260" w:leftChars="0" w:firstLine="0" w:firstLineChars="0"/>
        <w:jc w:val="center"/>
        <w:rPr>
          <w:rFonts w:ascii="宋体" w:hAnsi="宋体" w:cs="宋体"/>
          <w:b/>
          <w:bCs/>
          <w:sz w:val="36"/>
          <w:szCs w:val="36"/>
        </w:rPr>
      </w:pPr>
      <w:r>
        <w:rPr>
          <w:rFonts w:hint="eastAsia" w:ascii="宋体" w:hAnsi="宋体" w:cs="宋体"/>
          <w:b/>
          <w:bCs/>
          <w:sz w:val="36"/>
          <w:szCs w:val="36"/>
        </w:rPr>
        <w:t>E 确定中标供应商候选人</w:t>
      </w:r>
    </w:p>
    <w:p>
      <w:pPr>
        <w:pStyle w:val="37"/>
        <w:ind w:left="0" w:leftChars="0" w:firstLine="1200" w:firstLineChars="500"/>
        <w:rPr>
          <w:rFonts w:ascii="宋体" w:hAnsi="宋体" w:cs="宋体"/>
          <w:sz w:val="24"/>
        </w:rPr>
      </w:pPr>
      <w:r>
        <w:rPr>
          <w:rFonts w:hint="eastAsia" w:ascii="宋体" w:hAnsi="宋体" w:cs="宋体"/>
          <w:sz w:val="24"/>
        </w:rPr>
        <w:t>11.1采购人根据评标委员会推荐的中标供应商候选人，确定1家中标供应商。</w:t>
      </w:r>
    </w:p>
    <w:p>
      <w:pPr>
        <w:pStyle w:val="37"/>
        <w:ind w:left="1197" w:leftChars="570" w:firstLine="0" w:firstLineChars="0"/>
        <w:rPr>
          <w:rFonts w:ascii="宋体" w:hAnsi="宋体" w:cs="宋体"/>
          <w:sz w:val="24"/>
        </w:rPr>
      </w:pPr>
      <w:r>
        <w:rPr>
          <w:rFonts w:hint="eastAsia" w:ascii="宋体" w:hAnsi="宋体" w:cs="宋体"/>
          <w:sz w:val="24"/>
        </w:rPr>
        <w:t>11.2评标结束后，采购人将以邮件方式通知中标供应商，并发放论证结果告知书。</w:t>
      </w:r>
    </w:p>
    <w:p>
      <w:pPr>
        <w:pStyle w:val="37"/>
        <w:ind w:left="0" w:leftChars="0" w:firstLine="1200" w:firstLineChars="500"/>
        <w:rPr>
          <w:rFonts w:ascii="宋体" w:hAnsi="宋体" w:cs="宋体"/>
          <w:sz w:val="24"/>
        </w:rPr>
      </w:pPr>
      <w:r>
        <w:rPr>
          <w:rFonts w:hint="eastAsia" w:ascii="宋体" w:hAnsi="宋体" w:cs="宋体"/>
          <w:sz w:val="24"/>
        </w:rPr>
        <w:t>11.3采购人不对响应人未中标供应商原因做出解释。</w:t>
      </w:r>
    </w:p>
    <w:p>
      <w:pPr>
        <w:pStyle w:val="37"/>
        <w:ind w:left="0" w:leftChars="0" w:firstLine="1200" w:firstLineChars="500"/>
        <w:rPr>
          <w:rFonts w:ascii="宋体" w:hAnsi="宋体" w:cs="宋体"/>
          <w:sz w:val="24"/>
        </w:rPr>
      </w:pPr>
      <w:r>
        <w:rPr>
          <w:rFonts w:hint="eastAsia" w:ascii="宋体" w:hAnsi="宋体" w:cs="宋体"/>
          <w:sz w:val="24"/>
        </w:rPr>
        <w:t>11.4中标供应商应按论证结果告知书中规定的时间与采购人签订合同。</w:t>
      </w: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0" w:leftChars="0" w:firstLine="0" w:firstLineChars="0"/>
        <w:rPr>
          <w:rFonts w:ascii="宋体" w:hAnsi="宋体" w:cs="宋体"/>
          <w:sz w:val="24"/>
        </w:rPr>
      </w:pPr>
    </w:p>
    <w:p>
      <w:pPr>
        <w:pStyle w:val="37"/>
        <w:numPr>
          <w:ilvl w:val="0"/>
          <w:numId w:val="1"/>
        </w:numPr>
        <w:ind w:left="0" w:leftChars="0" w:firstLine="0" w:firstLineChars="0"/>
        <w:jc w:val="center"/>
        <w:outlineLvl w:val="0"/>
        <w:rPr>
          <w:rFonts w:ascii="宋体" w:hAnsi="宋体" w:cs="宋体"/>
          <w:b/>
          <w:bCs/>
          <w:sz w:val="36"/>
          <w:szCs w:val="36"/>
        </w:rPr>
      </w:pPr>
      <w:r>
        <w:rPr>
          <w:rFonts w:hint="eastAsia" w:ascii="宋体" w:hAnsi="宋体" w:cs="宋体"/>
          <w:b/>
          <w:bCs/>
          <w:sz w:val="36"/>
          <w:szCs w:val="36"/>
        </w:rPr>
        <w:t>服务需求书</w:t>
      </w:r>
    </w:p>
    <w:p>
      <w:pPr>
        <w:pStyle w:val="3"/>
        <w:jc w:val="left"/>
        <w:rPr>
          <w:rFonts w:ascii="宋体" w:hAnsi="宋体" w:cs="宋体"/>
          <w:bCs/>
          <w:color w:val="000000"/>
          <w:kern w:val="2"/>
          <w:sz w:val="32"/>
          <w:szCs w:val="32"/>
        </w:rPr>
      </w:pPr>
      <w:r>
        <w:rPr>
          <w:rFonts w:hint="eastAsia" w:ascii="宋体" w:hAnsi="宋体" w:cs="宋体"/>
          <w:bCs/>
          <w:color w:val="000000"/>
          <w:kern w:val="2"/>
          <w:sz w:val="32"/>
          <w:szCs w:val="32"/>
        </w:rPr>
        <w:t>一、项目概述</w:t>
      </w:r>
    </w:p>
    <w:p>
      <w:pPr>
        <w:pStyle w:val="51"/>
        <w:tabs>
          <w:tab w:val="left" w:pos="0"/>
        </w:tabs>
        <w:snapToGrid w:val="0"/>
        <w:spacing w:line="360" w:lineRule="auto"/>
        <w:ind w:firstLine="480"/>
        <w:rPr>
          <w:rFonts w:ascii="宋体" w:hAnsi="宋体" w:cs="宋体"/>
          <w:szCs w:val="24"/>
        </w:rPr>
      </w:pPr>
      <w:r>
        <w:rPr>
          <w:rFonts w:hint="eastAsia" w:ascii="宋体" w:hAnsi="宋体" w:cs="宋体"/>
          <w:szCs w:val="24"/>
        </w:rPr>
        <w:t>为加强我院网信安全管理，提升安全智能管理水平，根据网络安全等级保护2.0系列标准，我院拟采购主机安全防护平台，实现智能感知和分析威胁、智能自动防护、智能闭环管理的安全能力，实现安全防护技术的与时俱进。</w:t>
      </w:r>
    </w:p>
    <w:p>
      <w:pPr>
        <w:spacing w:line="360" w:lineRule="auto"/>
        <w:ind w:firstLine="560"/>
        <w:rPr>
          <w:rFonts w:ascii="宋体" w:hAnsi="宋体" w:cs="宋体"/>
          <w:b/>
          <w:bCs/>
          <w:color w:val="000000"/>
          <w:kern w:val="2"/>
          <w:sz w:val="32"/>
          <w:szCs w:val="32"/>
        </w:rPr>
      </w:pPr>
      <w:r>
        <w:rPr>
          <w:rFonts w:ascii="宋体" w:hAnsi="宋体" w:cs="宋体"/>
          <w:sz w:val="24"/>
          <w:szCs w:val="24"/>
        </w:rPr>
        <w:t>本次项目将在</w:t>
      </w:r>
      <w:r>
        <w:rPr>
          <w:rFonts w:hint="eastAsia" w:ascii="宋体" w:hAnsi="宋体" w:cs="宋体"/>
          <w:sz w:val="24"/>
          <w:szCs w:val="24"/>
        </w:rPr>
        <w:t>现有</w:t>
      </w:r>
      <w:r>
        <w:rPr>
          <w:rFonts w:ascii="宋体" w:hAnsi="宋体" w:cs="宋体"/>
          <w:sz w:val="24"/>
          <w:szCs w:val="24"/>
        </w:rPr>
        <w:t>主机计算环境安全建设的基础上，扩大部署范围，设置安全管理中心，实现覆盖</w:t>
      </w:r>
      <w:r>
        <w:rPr>
          <w:rFonts w:hint="eastAsia" w:ascii="宋体" w:hAnsi="宋体" w:cs="宋体"/>
          <w:sz w:val="24"/>
          <w:szCs w:val="24"/>
        </w:rPr>
        <w:t>院内</w:t>
      </w:r>
      <w:r>
        <w:rPr>
          <w:rFonts w:ascii="宋体" w:hAnsi="宋体" w:cs="宋体"/>
          <w:sz w:val="24"/>
          <w:szCs w:val="24"/>
        </w:rPr>
        <w:t>的主机计算环境安全监控综合平台框架，全面提升整体安全防护能力；并通过管理</w:t>
      </w:r>
      <w:r>
        <w:rPr>
          <w:rFonts w:hint="eastAsia" w:ascii="宋体" w:hAnsi="宋体" w:cs="宋体"/>
          <w:sz w:val="24"/>
          <w:szCs w:val="24"/>
        </w:rPr>
        <w:t>平台</w:t>
      </w:r>
      <w:r>
        <w:rPr>
          <w:rFonts w:ascii="宋体" w:hAnsi="宋体" w:cs="宋体"/>
          <w:sz w:val="24"/>
          <w:szCs w:val="24"/>
        </w:rPr>
        <w:t>，实现对全域计算环境的整体动态监管。</w:t>
      </w:r>
    </w:p>
    <w:p>
      <w:pPr>
        <w:pStyle w:val="3"/>
        <w:jc w:val="left"/>
        <w:rPr>
          <w:rFonts w:ascii="宋体" w:hAnsi="宋体" w:cs="宋体"/>
          <w:bCs/>
          <w:color w:val="000000"/>
          <w:kern w:val="2"/>
          <w:sz w:val="32"/>
          <w:szCs w:val="32"/>
          <w:lang w:val="zh-CN"/>
        </w:rPr>
      </w:pPr>
      <w:r>
        <w:rPr>
          <w:rFonts w:hint="eastAsia" w:ascii="宋体" w:hAnsi="宋体" w:cs="宋体"/>
          <w:bCs/>
          <w:color w:val="000000"/>
          <w:kern w:val="2"/>
          <w:sz w:val="32"/>
          <w:szCs w:val="32"/>
        </w:rPr>
        <w:t>二、项目需求</w:t>
      </w:r>
    </w:p>
    <w:p>
      <w:pPr>
        <w:spacing w:before="120" w:after="120" w:line="240" w:lineRule="auto"/>
        <w:jc w:val="center"/>
        <w:rPr>
          <w:rFonts w:ascii="宋体" w:hAnsi="宋体"/>
          <w:b/>
          <w:bCs/>
          <w:sz w:val="24"/>
          <w:szCs w:val="24"/>
        </w:rPr>
      </w:pPr>
      <w:r>
        <w:rPr>
          <w:rFonts w:ascii="宋体" w:hAnsi="宋体"/>
          <w:b/>
          <w:bCs/>
          <w:sz w:val="24"/>
          <w:szCs w:val="24"/>
        </w:rPr>
        <w:t>产品</w:t>
      </w:r>
      <w:r>
        <w:rPr>
          <w:rFonts w:hint="eastAsia" w:ascii="宋体" w:hAnsi="宋体"/>
          <w:b/>
          <w:bCs/>
          <w:sz w:val="24"/>
          <w:szCs w:val="24"/>
        </w:rPr>
        <w:t>和服务</w:t>
      </w:r>
      <w:r>
        <w:rPr>
          <w:rFonts w:ascii="宋体" w:hAnsi="宋体"/>
          <w:b/>
          <w:bCs/>
          <w:sz w:val="24"/>
          <w:szCs w:val="24"/>
        </w:rPr>
        <w:t>一览表</w:t>
      </w:r>
    </w:p>
    <w:tbl>
      <w:tblPr>
        <w:tblStyle w:val="21"/>
        <w:tblW w:w="8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969"/>
        <w:gridCol w:w="1314"/>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8" w:type="dxa"/>
            <w:shd w:val="clear" w:color="auto" w:fill="BFBFBF"/>
            <w:vAlign w:val="center"/>
          </w:tcPr>
          <w:p>
            <w:pPr>
              <w:jc w:val="center"/>
              <w:rPr>
                <w:b/>
                <w:bCs/>
              </w:rPr>
            </w:pPr>
            <w:r>
              <w:rPr>
                <w:rFonts w:hint="eastAsia"/>
                <w:b/>
                <w:bCs/>
              </w:rPr>
              <w:t>序号</w:t>
            </w:r>
          </w:p>
        </w:tc>
        <w:tc>
          <w:tcPr>
            <w:tcW w:w="3969" w:type="dxa"/>
            <w:shd w:val="clear" w:color="auto" w:fill="BFBFBF"/>
            <w:vAlign w:val="center"/>
          </w:tcPr>
          <w:p>
            <w:pPr>
              <w:jc w:val="center"/>
              <w:rPr>
                <w:b/>
                <w:bCs/>
              </w:rPr>
            </w:pPr>
            <w:r>
              <w:rPr>
                <w:rFonts w:hint="eastAsia"/>
                <w:b/>
                <w:bCs/>
              </w:rPr>
              <w:t>货物名称</w:t>
            </w:r>
          </w:p>
        </w:tc>
        <w:tc>
          <w:tcPr>
            <w:tcW w:w="1314" w:type="dxa"/>
            <w:shd w:val="clear" w:color="auto" w:fill="BFBFBF"/>
            <w:vAlign w:val="center"/>
          </w:tcPr>
          <w:p>
            <w:pPr>
              <w:jc w:val="center"/>
              <w:rPr>
                <w:b/>
                <w:bCs/>
              </w:rPr>
            </w:pPr>
            <w:r>
              <w:rPr>
                <w:rFonts w:hint="eastAsia"/>
                <w:b/>
                <w:bCs/>
              </w:rPr>
              <w:t>单位</w:t>
            </w:r>
          </w:p>
        </w:tc>
        <w:tc>
          <w:tcPr>
            <w:tcW w:w="851" w:type="dxa"/>
            <w:shd w:val="clear" w:color="auto" w:fill="BFBFBF"/>
            <w:vAlign w:val="center"/>
          </w:tcPr>
          <w:p>
            <w:pPr>
              <w:jc w:val="center"/>
              <w:rPr>
                <w:b/>
                <w:bCs/>
              </w:rPr>
            </w:pPr>
            <w:r>
              <w:rPr>
                <w:rFonts w:hint="eastAsia"/>
                <w:b/>
                <w:bCs/>
              </w:rPr>
              <w:t>数量</w:t>
            </w:r>
          </w:p>
        </w:tc>
        <w:tc>
          <w:tcPr>
            <w:tcW w:w="992" w:type="dxa"/>
            <w:shd w:val="clear" w:color="auto" w:fill="BFBFBF"/>
            <w:vAlign w:val="center"/>
          </w:tcPr>
          <w:p>
            <w:pPr>
              <w:jc w:val="center"/>
              <w:rPr>
                <w:b/>
                <w:bCs/>
              </w:rPr>
            </w:pPr>
            <w:r>
              <w:rPr>
                <w:rFonts w:hint="eastAsia"/>
                <w:b/>
                <w:bCs/>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8" w:type="dxa"/>
            <w:vAlign w:val="center"/>
          </w:tcPr>
          <w:p>
            <w:pPr>
              <w:jc w:val="center"/>
            </w:pPr>
            <w:r>
              <w:rPr>
                <w:rFonts w:hint="eastAsia"/>
              </w:rPr>
              <w:t>1</w:t>
            </w:r>
          </w:p>
        </w:tc>
        <w:tc>
          <w:tcPr>
            <w:tcW w:w="3969" w:type="dxa"/>
            <w:vAlign w:val="center"/>
          </w:tcPr>
          <w:p>
            <w:pPr>
              <w:jc w:val="center"/>
            </w:pPr>
            <w:r>
              <w:rPr>
                <w:rFonts w:hint="eastAsia"/>
              </w:rPr>
              <w:t>终端安全统一管理平台</w:t>
            </w:r>
          </w:p>
        </w:tc>
        <w:tc>
          <w:tcPr>
            <w:tcW w:w="1314" w:type="dxa"/>
            <w:vAlign w:val="center"/>
          </w:tcPr>
          <w:p>
            <w:pPr>
              <w:jc w:val="center"/>
            </w:pPr>
            <w:r>
              <w:rPr>
                <w:rFonts w:hint="eastAsia"/>
              </w:rPr>
              <w:t>套</w:t>
            </w:r>
          </w:p>
        </w:tc>
        <w:tc>
          <w:tcPr>
            <w:tcW w:w="851" w:type="dxa"/>
            <w:vAlign w:val="center"/>
          </w:tcPr>
          <w:p>
            <w:pPr>
              <w:jc w:val="center"/>
            </w:pPr>
            <w:r>
              <w:rPr>
                <w:rFonts w:hint="eastAsia"/>
              </w:rPr>
              <w:t>1</w:t>
            </w:r>
          </w:p>
        </w:tc>
        <w:tc>
          <w:tcPr>
            <w:tcW w:w="992" w:type="dxa"/>
            <w:vAlign w:val="center"/>
          </w:tcPr>
          <w:p>
            <w:pPr>
              <w:jc w:val="center"/>
            </w:pPr>
            <w:r>
              <w:rPr>
                <w:rFonts w:hint="eastAsia"/>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8" w:type="dxa"/>
            <w:vAlign w:val="center"/>
          </w:tcPr>
          <w:p>
            <w:pPr>
              <w:jc w:val="center"/>
            </w:pPr>
            <w:r>
              <w:rPr>
                <w:rFonts w:hint="eastAsia"/>
              </w:rPr>
              <w:t>2</w:t>
            </w:r>
          </w:p>
        </w:tc>
        <w:tc>
          <w:tcPr>
            <w:tcW w:w="3969" w:type="dxa"/>
            <w:vAlign w:val="center"/>
          </w:tcPr>
          <w:p>
            <w:pPr>
              <w:jc w:val="center"/>
            </w:pPr>
            <w:r>
              <w:rPr>
                <w:rFonts w:hint="eastAsia"/>
              </w:rPr>
              <w:t>安装部署服务</w:t>
            </w:r>
          </w:p>
        </w:tc>
        <w:tc>
          <w:tcPr>
            <w:tcW w:w="1314" w:type="dxa"/>
            <w:vAlign w:val="center"/>
          </w:tcPr>
          <w:p>
            <w:pPr>
              <w:jc w:val="center"/>
            </w:pPr>
            <w:r>
              <w:rPr>
                <w:rFonts w:hint="eastAsia"/>
              </w:rPr>
              <w:t>点位</w:t>
            </w:r>
          </w:p>
        </w:tc>
        <w:tc>
          <w:tcPr>
            <w:tcW w:w="851" w:type="dxa"/>
            <w:vAlign w:val="center"/>
          </w:tcPr>
          <w:p>
            <w:pPr>
              <w:jc w:val="center"/>
            </w:pPr>
            <w:r>
              <w:rPr>
                <w:rFonts w:hint="eastAsia"/>
              </w:rPr>
              <w:t>1500</w:t>
            </w:r>
          </w:p>
        </w:tc>
        <w:tc>
          <w:tcPr>
            <w:tcW w:w="992" w:type="dxa"/>
            <w:vAlign w:val="center"/>
          </w:tcPr>
          <w:p>
            <w:pPr>
              <w:jc w:val="center"/>
            </w:pPr>
            <w:r>
              <w:rPr>
                <w:rFonts w:hint="eastAsia"/>
              </w:rPr>
              <w:t>用户指定位置</w:t>
            </w:r>
          </w:p>
        </w:tc>
      </w:tr>
    </w:tbl>
    <w:p>
      <w:pPr>
        <w:pStyle w:val="12"/>
        <w:spacing w:line="360" w:lineRule="auto"/>
        <w:ind w:left="0" w:leftChars="0"/>
        <w:rPr>
          <w:rFonts w:ascii="宋体" w:hAnsi="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3"/>
        <w:jc w:val="left"/>
        <w:rPr>
          <w:rFonts w:ascii="宋体" w:hAnsi="宋体" w:cs="宋体"/>
        </w:rPr>
      </w:pPr>
      <w:r>
        <w:rPr>
          <w:rFonts w:hint="eastAsia" w:ascii="宋体" w:hAnsi="宋体" w:cs="宋体"/>
          <w:bCs/>
          <w:color w:val="000000"/>
          <w:kern w:val="2"/>
          <w:sz w:val="32"/>
          <w:szCs w:val="32"/>
        </w:rPr>
        <w:t>三、项目技术要求</w:t>
      </w:r>
      <w:bookmarkStart w:id="0" w:name="_Toc4143041"/>
    </w:p>
    <w:p>
      <w:pPr>
        <w:rPr>
          <w:rFonts w:ascii="宋体" w:hAnsi="宋体" w:cs="宋体"/>
        </w:rPr>
      </w:pPr>
    </w:p>
    <w:tbl>
      <w:tblPr>
        <w:tblStyle w:val="21"/>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99" w:type="dxa"/>
            <w:shd w:val="clear" w:color="auto" w:fill="BEBEBE" w:themeFill="background1" w:themeFillShade="BF"/>
            <w:vAlign w:val="center"/>
          </w:tcPr>
          <w:p>
            <w:pPr>
              <w:jc w:val="center"/>
              <w:textAlignment w:val="center"/>
              <w:rPr>
                <w:b/>
                <w:bCs/>
                <w:szCs w:val="21"/>
              </w:rPr>
            </w:pPr>
            <w:r>
              <w:rPr>
                <w:rFonts w:hint="eastAsia"/>
                <w:b/>
                <w:bCs/>
                <w:szCs w:val="21"/>
              </w:rPr>
              <w:t>指标项</w:t>
            </w:r>
          </w:p>
        </w:tc>
        <w:tc>
          <w:tcPr>
            <w:tcW w:w="6665" w:type="dxa"/>
            <w:shd w:val="clear" w:color="auto" w:fill="BEBEBE" w:themeFill="background1" w:themeFillShade="BF"/>
            <w:vAlign w:val="center"/>
          </w:tcPr>
          <w:p>
            <w:pPr>
              <w:jc w:val="center"/>
              <w:textAlignment w:val="center"/>
              <w:rPr>
                <w:b/>
                <w:bCs/>
                <w:szCs w:val="21"/>
              </w:rPr>
            </w:pPr>
            <w:r>
              <w:rPr>
                <w:rFonts w:hint="eastAsia"/>
                <w:b/>
                <w:bCs/>
                <w:szCs w:val="21"/>
              </w:rPr>
              <w:t>指标要求说明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99" w:type="dxa"/>
            <w:shd w:val="clear" w:color="auto" w:fill="auto"/>
            <w:vAlign w:val="center"/>
          </w:tcPr>
          <w:p>
            <w:pPr>
              <w:jc w:val="center"/>
              <w:textAlignment w:val="center"/>
              <w:rPr>
                <w:szCs w:val="21"/>
              </w:rPr>
            </w:pPr>
            <w:r>
              <w:rPr>
                <w:rFonts w:hint="eastAsia"/>
                <w:szCs w:val="21"/>
              </w:rPr>
              <w:t>授权数量</w:t>
            </w:r>
          </w:p>
        </w:tc>
        <w:tc>
          <w:tcPr>
            <w:tcW w:w="6665" w:type="dxa"/>
            <w:shd w:val="clear" w:color="auto" w:fill="auto"/>
            <w:vAlign w:val="center"/>
          </w:tcPr>
          <w:p>
            <w:pPr>
              <w:textAlignment w:val="center"/>
              <w:rPr>
                <w:szCs w:val="21"/>
              </w:rPr>
            </w:pPr>
            <w:r>
              <w:rPr>
                <w:rFonts w:hint="eastAsia"/>
                <w:bCs/>
                <w:szCs w:val="21"/>
                <w:lang w:val="en-US" w:eastAsia="zh-CN"/>
              </w:rPr>
              <w:t>*</w:t>
            </w:r>
            <w:r>
              <w:rPr>
                <w:rFonts w:hint="eastAsia"/>
                <w:bCs/>
                <w:szCs w:val="21"/>
              </w:rPr>
              <w:t>要求本次所投产品提供不少于1300个PC授权、185个服务器授权，且授权时间为期不能少于一个自然年。为提高本单位信息工程师运维效率要求产品可以支持统一管理平台。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99" w:type="dxa"/>
            <w:shd w:val="clear" w:color="auto" w:fill="auto"/>
            <w:vAlign w:val="center"/>
          </w:tcPr>
          <w:p>
            <w:pPr>
              <w:jc w:val="center"/>
              <w:textAlignment w:val="center"/>
              <w:rPr>
                <w:szCs w:val="21"/>
              </w:rPr>
            </w:pPr>
            <w:r>
              <w:rPr>
                <w:rFonts w:hint="eastAsia"/>
                <w:szCs w:val="21"/>
              </w:rPr>
              <w:t>产品形态</w:t>
            </w:r>
          </w:p>
        </w:tc>
        <w:tc>
          <w:tcPr>
            <w:tcW w:w="6665" w:type="dxa"/>
            <w:shd w:val="clear" w:color="auto" w:fill="auto"/>
            <w:vAlign w:val="center"/>
          </w:tcPr>
          <w:p>
            <w:pPr>
              <w:textAlignment w:val="center"/>
              <w:rPr>
                <w:szCs w:val="21"/>
              </w:rPr>
            </w:pPr>
            <w:r>
              <w:rPr>
                <w:rFonts w:hint="eastAsia"/>
                <w:szCs w:val="21"/>
              </w:rPr>
              <w:t>产品可以纯软件交付，包含管理控制中心软件及终端客户端软件，其中管理控制中心可云化部署；同时也支持硬件管理平台交付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99" w:type="dxa"/>
            <w:shd w:val="clear" w:color="auto" w:fill="auto"/>
            <w:vAlign w:val="center"/>
          </w:tcPr>
          <w:p>
            <w:pPr>
              <w:jc w:val="center"/>
              <w:textAlignment w:val="center"/>
              <w:rPr>
                <w:szCs w:val="21"/>
              </w:rPr>
            </w:pPr>
            <w:r>
              <w:rPr>
                <w:rFonts w:hint="eastAsia"/>
                <w:szCs w:val="21"/>
              </w:rPr>
              <w:t>一体化管控</w:t>
            </w:r>
          </w:p>
        </w:tc>
        <w:tc>
          <w:tcPr>
            <w:tcW w:w="6665" w:type="dxa"/>
            <w:shd w:val="clear" w:color="auto" w:fill="auto"/>
            <w:vAlign w:val="center"/>
          </w:tcPr>
          <w:p>
            <w:pPr>
              <w:textAlignment w:val="center"/>
              <w:rPr>
                <w:szCs w:val="21"/>
              </w:rPr>
            </w:pPr>
            <w:r>
              <w:rPr>
                <w:rFonts w:hint="eastAsia"/>
                <w:szCs w:val="21"/>
              </w:rPr>
              <w:t>单一管理控制中心可统一管理分别部署在WindowsPC、Windows服务器、Linux服务器以及国产化服务器的客户端软件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99" w:type="dxa"/>
            <w:shd w:val="clear" w:color="auto" w:fill="auto"/>
            <w:vAlign w:val="center"/>
          </w:tcPr>
          <w:p>
            <w:pPr>
              <w:jc w:val="center"/>
              <w:textAlignment w:val="center"/>
              <w:rPr>
                <w:szCs w:val="21"/>
              </w:rPr>
            </w:pPr>
            <w:r>
              <w:rPr>
                <w:rFonts w:hint="eastAsia"/>
                <w:szCs w:val="21"/>
              </w:rPr>
              <w:t>管理可视化</w:t>
            </w:r>
          </w:p>
        </w:tc>
        <w:tc>
          <w:tcPr>
            <w:tcW w:w="6665" w:type="dxa"/>
            <w:shd w:val="clear" w:color="auto" w:fill="auto"/>
            <w:vAlign w:val="center"/>
          </w:tcPr>
          <w:p>
            <w:pPr>
              <w:textAlignment w:val="center"/>
              <w:rPr>
                <w:szCs w:val="21"/>
              </w:rPr>
            </w:pPr>
            <w:r>
              <w:rPr>
                <w:rFonts w:hint="eastAsia"/>
                <w:szCs w:val="21"/>
                <w:lang w:val="en-US" w:eastAsia="zh-CN"/>
              </w:rPr>
              <w:t>*</w:t>
            </w:r>
            <w:r>
              <w:rPr>
                <w:rFonts w:hint="eastAsia"/>
                <w:szCs w:val="21"/>
              </w:rPr>
              <w:t>采用B/S架构的管理控制中心，具备终端安全可视，终端统一管理，统一威胁处置，统一漏洞修复，威胁响应处置，日志记录与查询等功能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99" w:type="dxa"/>
            <w:shd w:val="clear" w:color="auto" w:fill="auto"/>
            <w:vAlign w:val="center"/>
          </w:tcPr>
          <w:p>
            <w:pPr>
              <w:jc w:val="center"/>
              <w:textAlignment w:val="center"/>
              <w:rPr>
                <w:szCs w:val="21"/>
              </w:rPr>
            </w:pPr>
            <w:r>
              <w:rPr>
                <w:rFonts w:hint="eastAsia"/>
                <w:szCs w:val="21"/>
              </w:rPr>
              <w:t>多维度威胁展示</w:t>
            </w:r>
          </w:p>
        </w:tc>
        <w:tc>
          <w:tcPr>
            <w:tcW w:w="6665" w:type="dxa"/>
            <w:shd w:val="clear" w:color="auto" w:fill="auto"/>
            <w:vAlign w:val="center"/>
          </w:tcPr>
          <w:p>
            <w:pPr>
              <w:widowControl/>
              <w:jc w:val="left"/>
              <w:textAlignment w:val="center"/>
              <w:rPr>
                <w:rFonts w:ascii="宋体" w:hAnsi="宋体" w:cs="宋体"/>
                <w:sz w:val="18"/>
                <w:szCs w:val="18"/>
              </w:rPr>
            </w:pPr>
            <w:r>
              <w:rPr>
                <w:rFonts w:hint="eastAsia"/>
                <w:szCs w:val="21"/>
              </w:rPr>
              <w:t>支持全网风险展示，包括但不限于未处理的勒索病毒数量、高级威胁、暴力破解、僵尸网络、WebShell后门、高危漏洞及其各自影响的终端数量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99" w:type="dxa"/>
          </w:tcPr>
          <w:p>
            <w:pPr>
              <w:jc w:val="center"/>
              <w:textAlignment w:val="center"/>
              <w:rPr>
                <w:szCs w:val="21"/>
              </w:rPr>
            </w:pPr>
          </w:p>
        </w:tc>
        <w:tc>
          <w:tcPr>
            <w:tcW w:w="6665" w:type="dxa"/>
            <w:vAlign w:val="center"/>
          </w:tcPr>
          <w:p>
            <w:pPr>
              <w:widowControl/>
              <w:jc w:val="left"/>
              <w:textAlignment w:val="center"/>
              <w:rPr>
                <w:szCs w:val="21"/>
              </w:rPr>
            </w:pPr>
            <w:r>
              <w:rPr>
                <w:rFonts w:hint="eastAsia"/>
                <w:szCs w:val="21"/>
                <w:lang w:val="en-US" w:eastAsia="zh-CN"/>
              </w:rPr>
              <w:t>*</w:t>
            </w:r>
            <w:r>
              <w:rPr>
                <w:rFonts w:hint="eastAsia"/>
                <w:szCs w:val="21"/>
              </w:rPr>
              <w:t>提供勒索病毒整体防护体系入口，直观展示最近七天勒索病毒防护效果，包括已处置的勒索病毒数量、已阻止的勒索病毒行为次数、已阻止的未知进程操作次数、已阻止的暴力破解攻击次数 （需提供产品截图证明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99" w:type="dxa"/>
            <w:vAlign w:val="center"/>
          </w:tcPr>
          <w:p>
            <w:pPr>
              <w:jc w:val="center"/>
              <w:textAlignment w:val="center"/>
              <w:rPr>
                <w:szCs w:val="21"/>
              </w:rPr>
            </w:pPr>
            <w:r>
              <w:rPr>
                <w:rFonts w:hint="eastAsia"/>
                <w:szCs w:val="21"/>
              </w:rPr>
              <w:t>云端威胁分析</w:t>
            </w:r>
          </w:p>
        </w:tc>
        <w:tc>
          <w:tcPr>
            <w:tcW w:w="6665" w:type="dxa"/>
            <w:vAlign w:val="center"/>
          </w:tcPr>
          <w:p>
            <w:pPr>
              <w:widowControl/>
              <w:jc w:val="left"/>
              <w:textAlignment w:val="center"/>
              <w:rPr>
                <w:szCs w:val="21"/>
              </w:rPr>
            </w:pPr>
            <w:r>
              <w:rPr>
                <w:rFonts w:hint="eastAsia"/>
                <w:szCs w:val="21"/>
                <w:lang w:val="en-US" w:eastAsia="zh-CN"/>
              </w:rPr>
              <w:t>*</w:t>
            </w:r>
            <w:r>
              <w:rPr>
                <w:rFonts w:hint="eastAsia"/>
                <w:szCs w:val="21"/>
              </w:rPr>
              <w:t>支持跳转链接至云端威胁情报中心，针对已发生的威胁提供详细的分析结果，包含威胁分析、网络行为、静态分析、分析环境和影响分析。（需提供产品截图证明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99" w:type="dxa"/>
            <w:vAlign w:val="center"/>
          </w:tcPr>
          <w:p>
            <w:pPr>
              <w:jc w:val="center"/>
              <w:textAlignment w:val="center"/>
              <w:rPr>
                <w:szCs w:val="21"/>
              </w:rPr>
            </w:pPr>
            <w:r>
              <w:rPr>
                <w:rFonts w:hint="eastAsia"/>
                <w:szCs w:val="21"/>
              </w:rPr>
              <w:t>自动分组</w:t>
            </w:r>
          </w:p>
        </w:tc>
        <w:tc>
          <w:tcPr>
            <w:tcW w:w="6665" w:type="dxa"/>
            <w:vAlign w:val="center"/>
          </w:tcPr>
          <w:p>
            <w:pPr>
              <w:widowControl/>
              <w:jc w:val="left"/>
              <w:textAlignment w:val="center"/>
              <w:rPr>
                <w:szCs w:val="21"/>
              </w:rPr>
            </w:pPr>
            <w:r>
              <w:rPr>
                <w:rFonts w:hint="eastAsia"/>
                <w:szCs w:val="21"/>
              </w:rPr>
              <w:t>支持终端自动分组管理，新接入的终端可以根据网段自动分配到对应的分组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99" w:type="dxa"/>
            <w:vAlign w:val="center"/>
          </w:tcPr>
          <w:p>
            <w:pPr>
              <w:jc w:val="center"/>
              <w:textAlignment w:val="center"/>
              <w:rPr>
                <w:szCs w:val="21"/>
              </w:rPr>
            </w:pPr>
            <w:r>
              <w:rPr>
                <w:rFonts w:hint="eastAsia"/>
                <w:szCs w:val="21"/>
              </w:rPr>
              <w:t>升级管理</w:t>
            </w:r>
          </w:p>
        </w:tc>
        <w:tc>
          <w:tcPr>
            <w:tcW w:w="6665" w:type="dxa"/>
            <w:vAlign w:val="center"/>
          </w:tcPr>
          <w:p>
            <w:pPr>
              <w:widowControl/>
              <w:jc w:val="left"/>
              <w:textAlignment w:val="center"/>
              <w:rPr>
                <w:szCs w:val="21"/>
              </w:rPr>
            </w:pPr>
            <w:r>
              <w:rPr>
                <w:rFonts w:hint="eastAsia"/>
                <w:szCs w:val="21"/>
                <w:lang w:val="en-US" w:eastAsia="zh-CN"/>
              </w:rPr>
              <w:t>*</w:t>
            </w:r>
            <w:r>
              <w:rPr>
                <w:rFonts w:hint="eastAsia"/>
                <w:szCs w:val="21"/>
              </w:rPr>
              <w:t>支持客户端的错峰升级，可根据实际情况控制客户端同时升级的最大数量，避免大量终端程序同时更新造成网络拥堵或I/O风暴（需提供产品截图证明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99" w:type="dxa"/>
            <w:vAlign w:val="center"/>
          </w:tcPr>
          <w:p>
            <w:pPr>
              <w:jc w:val="center"/>
              <w:textAlignment w:val="center"/>
              <w:rPr>
                <w:szCs w:val="21"/>
              </w:rPr>
            </w:pPr>
            <w:r>
              <w:rPr>
                <w:rFonts w:hint="eastAsia"/>
                <w:szCs w:val="21"/>
              </w:rPr>
              <w:t>管理员管理</w:t>
            </w:r>
          </w:p>
        </w:tc>
        <w:tc>
          <w:tcPr>
            <w:tcW w:w="6665" w:type="dxa"/>
            <w:vAlign w:val="center"/>
          </w:tcPr>
          <w:p>
            <w:pPr>
              <w:widowControl/>
              <w:jc w:val="left"/>
              <w:textAlignment w:val="center"/>
              <w:rPr>
                <w:szCs w:val="21"/>
              </w:rPr>
            </w:pPr>
            <w:r>
              <w:rPr>
                <w:rFonts w:hint="eastAsia"/>
                <w:szCs w:val="21"/>
              </w:rPr>
              <w:t>支持配置不同的权限角色，支持超级管理员、普通管理员（管理）、审计管理员（查看）三种权限，并配置可管辖的终端范围，支持管理员账号限制IP登录；支持管理员账号采用双因素认证</w:t>
            </w:r>
          </w:p>
        </w:tc>
      </w:tr>
    </w:tbl>
    <w:p>
      <w:pPr>
        <w:rPr>
          <w:rFonts w:ascii="宋体" w:hAnsi="宋体" w:cs="宋体"/>
        </w:rPr>
      </w:pPr>
    </w:p>
    <w:p>
      <w:pPr>
        <w:pStyle w:val="10"/>
        <w:rPr>
          <w:rFonts w:hAnsi="宋体" w:cs="宋体"/>
        </w:rPr>
      </w:pPr>
    </w:p>
    <w:p>
      <w:pPr>
        <w:pStyle w:val="10"/>
        <w:rPr>
          <w:rFonts w:hAnsi="宋体" w:cs="宋体"/>
        </w:rPr>
      </w:pPr>
    </w:p>
    <w:p>
      <w:pPr>
        <w:pStyle w:val="10"/>
        <w:rPr>
          <w:rFonts w:hAnsi="宋体" w:cs="宋体"/>
        </w:rPr>
      </w:pPr>
    </w:p>
    <w:p>
      <w:pPr>
        <w:pStyle w:val="10"/>
        <w:rPr>
          <w:rFonts w:hAnsi="宋体" w:cs="宋体"/>
        </w:rPr>
      </w:pPr>
    </w:p>
    <w:p>
      <w:pPr>
        <w:pStyle w:val="10"/>
        <w:rPr>
          <w:rFonts w:hAnsi="宋体" w:cs="宋体"/>
        </w:rPr>
      </w:pPr>
    </w:p>
    <w:p>
      <w:pPr>
        <w:pStyle w:val="3"/>
        <w:jc w:val="left"/>
        <w:rPr>
          <w:rFonts w:ascii="宋体" w:hAnsi="宋体" w:cs="宋体"/>
          <w:bCs/>
          <w:color w:val="000000"/>
          <w:kern w:val="2"/>
          <w:sz w:val="32"/>
          <w:szCs w:val="32"/>
        </w:rPr>
      </w:pPr>
      <w:r>
        <w:rPr>
          <w:rFonts w:hint="eastAsia" w:ascii="宋体" w:hAnsi="宋体" w:cs="宋体"/>
          <w:bCs/>
          <w:color w:val="000000"/>
          <w:kern w:val="2"/>
          <w:sz w:val="32"/>
          <w:szCs w:val="32"/>
        </w:rPr>
        <w:t>四、售后要求</w:t>
      </w:r>
      <w:bookmarkEnd w:id="0"/>
    </w:p>
    <w:p>
      <w:pPr>
        <w:pStyle w:val="49"/>
        <w:spacing w:line="360" w:lineRule="auto"/>
        <w:ind w:firstLine="480"/>
        <w:rPr>
          <w:rFonts w:ascii="宋体" w:hAnsi="宋体" w:cs="宋体"/>
          <w:color w:val="000000"/>
          <w:sz w:val="24"/>
          <w:szCs w:val="32"/>
        </w:rPr>
      </w:pPr>
      <w:r>
        <w:rPr>
          <w:rFonts w:hint="eastAsia" w:ascii="宋体" w:hAnsi="宋体" w:cs="宋体"/>
          <w:color w:val="000000"/>
          <w:sz w:val="24"/>
          <w:szCs w:val="32"/>
        </w:rPr>
        <w:t>本次所采购设备的保修期为1年（如产品本身的保修期长于1年，则以产品本身的保修期限为准），期间所发生的一切费用均由论证人承担。</w:t>
      </w:r>
    </w:p>
    <w:p>
      <w:pPr>
        <w:pStyle w:val="4"/>
        <w:numPr>
          <w:ilvl w:val="1"/>
          <w:numId w:val="0"/>
        </w:numPr>
        <w:rPr>
          <w:rFonts w:ascii="宋体" w:hAnsi="宋体" w:cs="宋体"/>
          <w:color w:val="000000"/>
        </w:rPr>
      </w:pPr>
      <w:bookmarkStart w:id="1" w:name="_Toc4143042"/>
      <w:r>
        <w:rPr>
          <w:rFonts w:hint="eastAsia" w:ascii="宋体" w:hAnsi="宋体" w:cs="宋体"/>
          <w:color w:val="000000"/>
        </w:rPr>
        <w:t>（一）维护计划</w:t>
      </w:r>
      <w:bookmarkEnd w:id="1"/>
    </w:p>
    <w:p>
      <w:pPr>
        <w:pStyle w:val="49"/>
        <w:spacing w:line="360" w:lineRule="auto"/>
        <w:ind w:firstLine="240" w:firstLineChars="100"/>
        <w:rPr>
          <w:rFonts w:ascii="宋体" w:hAnsi="宋体" w:cs="宋体"/>
          <w:color w:val="000000"/>
          <w:sz w:val="24"/>
          <w:szCs w:val="32"/>
          <w:highlight w:val="none"/>
        </w:rPr>
      </w:pPr>
      <w:r>
        <w:rPr>
          <w:rFonts w:hint="eastAsia" w:ascii="宋体" w:hAnsi="宋体" w:cs="宋体"/>
          <w:color w:val="000000"/>
          <w:sz w:val="24"/>
          <w:szCs w:val="32"/>
        </w:rPr>
        <w:t>1、服务范畴：此次采购</w:t>
      </w:r>
      <w:r>
        <w:rPr>
          <w:rFonts w:hint="eastAsia" w:ascii="宋体" w:hAnsi="宋体" w:cs="宋体"/>
          <w:color w:val="000000"/>
          <w:sz w:val="24"/>
          <w:szCs w:val="32"/>
          <w:highlight w:val="none"/>
        </w:rPr>
        <w:t>：软件平台及部署；</w:t>
      </w:r>
    </w:p>
    <w:p>
      <w:pPr>
        <w:pStyle w:val="49"/>
        <w:spacing w:line="360" w:lineRule="auto"/>
        <w:ind w:firstLine="240" w:firstLineChars="100"/>
        <w:rPr>
          <w:rFonts w:ascii="宋体" w:hAnsi="宋体" w:cs="宋体"/>
          <w:color w:val="000000"/>
          <w:sz w:val="24"/>
          <w:szCs w:val="32"/>
        </w:rPr>
      </w:pPr>
      <w:r>
        <w:rPr>
          <w:rFonts w:hint="eastAsia" w:ascii="宋体" w:hAnsi="宋体" w:cs="宋体"/>
          <w:color w:val="000000"/>
          <w:sz w:val="24"/>
          <w:szCs w:val="32"/>
        </w:rPr>
        <w:t>2、服务时间：质保1年；</w:t>
      </w:r>
    </w:p>
    <w:p>
      <w:pPr>
        <w:pStyle w:val="49"/>
        <w:spacing w:line="360" w:lineRule="auto"/>
        <w:ind w:firstLine="240" w:firstLineChars="100"/>
        <w:rPr>
          <w:rFonts w:ascii="宋体" w:hAnsi="宋体" w:cs="宋体"/>
          <w:color w:val="000000"/>
          <w:sz w:val="24"/>
          <w:szCs w:val="32"/>
        </w:rPr>
      </w:pPr>
      <w:r>
        <w:rPr>
          <w:rFonts w:hint="eastAsia" w:ascii="宋体" w:hAnsi="宋体" w:cs="宋体"/>
          <w:color w:val="000000"/>
          <w:sz w:val="24"/>
          <w:szCs w:val="32"/>
        </w:rPr>
        <w:t>3、服务类型：现场服务；</w:t>
      </w:r>
    </w:p>
    <w:p>
      <w:pPr>
        <w:pStyle w:val="49"/>
        <w:spacing w:line="360" w:lineRule="auto"/>
        <w:ind w:firstLine="240" w:firstLineChars="100"/>
        <w:rPr>
          <w:rFonts w:ascii="宋体" w:hAnsi="宋体" w:cs="宋体"/>
          <w:color w:val="000000"/>
          <w:sz w:val="24"/>
          <w:szCs w:val="32"/>
        </w:rPr>
      </w:pPr>
      <w:r>
        <w:rPr>
          <w:rFonts w:hint="eastAsia" w:ascii="宋体" w:hAnsi="宋体" w:cs="宋体"/>
          <w:color w:val="000000"/>
          <w:sz w:val="24"/>
          <w:szCs w:val="32"/>
        </w:rPr>
        <w:t>4、响应时间：报修后1小时内到达现场服务；7*24小时热线电话技术支持；</w:t>
      </w:r>
    </w:p>
    <w:p>
      <w:pPr>
        <w:pStyle w:val="49"/>
        <w:spacing w:line="360" w:lineRule="auto"/>
        <w:ind w:firstLine="240" w:firstLineChars="100"/>
        <w:rPr>
          <w:rFonts w:ascii="宋体" w:hAnsi="宋体" w:cs="宋体"/>
          <w:color w:val="000000"/>
          <w:sz w:val="24"/>
          <w:szCs w:val="32"/>
        </w:rPr>
      </w:pPr>
      <w:r>
        <w:rPr>
          <w:rFonts w:hint="eastAsia" w:ascii="宋体" w:hAnsi="宋体" w:cs="宋体"/>
          <w:color w:val="000000"/>
          <w:sz w:val="24"/>
          <w:szCs w:val="32"/>
        </w:rPr>
        <w:t>5、每年巡检次数不少于12次；</w:t>
      </w:r>
    </w:p>
    <w:p>
      <w:pPr>
        <w:pStyle w:val="4"/>
        <w:numPr>
          <w:ilvl w:val="1"/>
          <w:numId w:val="0"/>
        </w:numPr>
        <w:rPr>
          <w:rFonts w:ascii="宋体" w:hAnsi="宋体" w:cs="宋体"/>
          <w:color w:val="000000"/>
        </w:rPr>
      </w:pPr>
      <w:bookmarkStart w:id="2" w:name="_Toc4143043"/>
      <w:r>
        <w:rPr>
          <w:rFonts w:hint="eastAsia" w:ascii="宋体" w:hAnsi="宋体" w:cs="宋体"/>
          <w:color w:val="000000"/>
        </w:rPr>
        <w:t>（二）安装、调试</w:t>
      </w:r>
      <w:bookmarkEnd w:id="2"/>
      <w:r>
        <w:rPr>
          <w:rFonts w:hint="eastAsia" w:ascii="宋体" w:hAnsi="宋体" w:cs="宋体"/>
          <w:color w:val="000000"/>
        </w:rPr>
        <w:t>及培训</w:t>
      </w:r>
    </w:p>
    <w:p>
      <w:pPr>
        <w:pStyle w:val="49"/>
        <w:spacing w:line="360" w:lineRule="auto"/>
        <w:ind w:firstLine="480"/>
        <w:rPr>
          <w:rFonts w:ascii="宋体" w:hAnsi="宋体" w:cs="宋体"/>
          <w:color w:val="000000"/>
          <w:sz w:val="24"/>
          <w:szCs w:val="32"/>
        </w:rPr>
      </w:pPr>
      <w:r>
        <w:rPr>
          <w:rFonts w:hint="eastAsia" w:ascii="宋体" w:hAnsi="宋体" w:cs="宋体"/>
          <w:color w:val="000000"/>
          <w:sz w:val="24"/>
          <w:szCs w:val="32"/>
        </w:rPr>
        <w:t>1、由论证人负责免费安装、调试。所有设备安装调试成功后，论证人应向采购人提供验收标准、验收手册和验收工具，并承担相关费用。</w:t>
      </w:r>
    </w:p>
    <w:p>
      <w:pPr>
        <w:pStyle w:val="49"/>
        <w:spacing w:line="360" w:lineRule="auto"/>
        <w:ind w:firstLine="480"/>
        <w:rPr>
          <w:rFonts w:ascii="宋体" w:hAnsi="宋体" w:cs="宋体"/>
          <w:sz w:val="24"/>
        </w:rPr>
      </w:pPr>
      <w:r>
        <w:rPr>
          <w:rFonts w:hint="eastAsia" w:ascii="宋体" w:hAnsi="宋体" w:cs="宋体"/>
          <w:color w:val="000000"/>
          <w:sz w:val="24"/>
          <w:szCs w:val="32"/>
        </w:rPr>
        <w:t>2、论证人负责对采购人操作人员进行免费现场技术培训, 包括产品维护、故障排错、性能优化等；论证人需对培训内容、培训对象、培训时间做出计划，包括培训时间、地点、人次、方式、预计培训结果，保证采购人技术人员、操作人员掌握仪器的基本操作和日常维护。</w:t>
      </w: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numPr>
          <w:ilvl w:val="0"/>
          <w:numId w:val="1"/>
        </w:numPr>
        <w:jc w:val="center"/>
        <w:outlineLvl w:val="0"/>
        <w:rPr>
          <w:rFonts w:ascii="宋体" w:hAnsi="宋体" w:cs="宋体"/>
          <w:b/>
          <w:sz w:val="36"/>
        </w:rPr>
      </w:pPr>
      <w:r>
        <w:rPr>
          <w:rFonts w:hint="eastAsia" w:ascii="宋体" w:hAnsi="宋体" w:cs="宋体"/>
          <w:b/>
          <w:sz w:val="36"/>
        </w:rPr>
        <w:t>拟签订的合同文本</w:t>
      </w:r>
    </w:p>
    <w:p>
      <w:pPr>
        <w:spacing w:before="120" w:line="360" w:lineRule="auto"/>
        <w:ind w:left="960"/>
        <w:rPr>
          <w:rFonts w:ascii="宋体" w:hAnsi="宋体" w:cs="宋体"/>
          <w:sz w:val="24"/>
          <w:szCs w:val="24"/>
        </w:rPr>
      </w:pPr>
    </w:p>
    <w:p>
      <w:pPr>
        <w:jc w:val="center"/>
        <w:rPr>
          <w:rFonts w:ascii="宋体" w:hAnsi="宋体" w:cs="宋体"/>
          <w:b/>
          <w:sz w:val="32"/>
          <w:szCs w:val="32"/>
        </w:rPr>
      </w:pPr>
    </w:p>
    <w:p>
      <w:pPr>
        <w:spacing w:before="120" w:line="22" w:lineRule="atLeast"/>
        <w:ind w:left="960" w:firstLine="4760" w:firstLineChars="1700"/>
        <w:rPr>
          <w:rFonts w:ascii="宋体" w:hAnsi="宋体" w:cs="宋体"/>
          <w:sz w:val="28"/>
          <w:szCs w:val="28"/>
        </w:rPr>
      </w:pPr>
    </w:p>
    <w:p>
      <w:pPr>
        <w:spacing w:before="120" w:line="22" w:lineRule="atLeast"/>
        <w:ind w:left="960" w:firstLine="4760" w:firstLineChars="1700"/>
        <w:rPr>
          <w:rFonts w:ascii="宋体" w:hAnsi="宋体" w:cs="宋体"/>
          <w:sz w:val="28"/>
          <w:szCs w:val="28"/>
        </w:rPr>
      </w:pPr>
      <w:r>
        <w:rPr>
          <w:rFonts w:hint="eastAsia" w:ascii="宋体" w:hAnsi="宋体" w:cs="宋体"/>
          <w:sz w:val="28"/>
          <w:szCs w:val="28"/>
        </w:rPr>
        <w:t>合同号：</w:t>
      </w:r>
    </w:p>
    <w:p>
      <w:pPr>
        <w:jc w:val="center"/>
        <w:rPr>
          <w:rFonts w:ascii="宋体" w:hAnsi="宋体" w:cs="宋体"/>
          <w:b/>
          <w:sz w:val="32"/>
          <w:szCs w:val="32"/>
        </w:rPr>
      </w:pPr>
    </w:p>
    <w:p>
      <w:pPr>
        <w:pStyle w:val="5"/>
        <w:ind w:firstLine="48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8"/>
          <w:szCs w:val="28"/>
          <w:u w:val="single"/>
        </w:rPr>
      </w:pPr>
      <w:r>
        <w:rPr>
          <w:rFonts w:hint="eastAsia" w:ascii="宋体" w:hAnsi="宋体" w:cs="宋体"/>
          <w:sz w:val="28"/>
          <w:szCs w:val="28"/>
        </w:rPr>
        <w:t>项目名称：</w:t>
      </w:r>
    </w:p>
    <w:p>
      <w:pPr>
        <w:spacing w:before="120" w:line="22" w:lineRule="atLeast"/>
        <w:ind w:left="960"/>
        <w:rPr>
          <w:rFonts w:ascii="宋体" w:hAnsi="宋体" w:cs="宋体"/>
          <w:sz w:val="28"/>
          <w:szCs w:val="28"/>
          <w:u w:val="single"/>
        </w:rPr>
      </w:pPr>
    </w:p>
    <w:p>
      <w:pPr>
        <w:pStyle w:val="19"/>
        <w:spacing w:before="120" w:line="22" w:lineRule="atLeast"/>
        <w:rPr>
          <w:rFonts w:ascii="宋体" w:hAnsi="宋体" w:cs="宋体"/>
          <w:sz w:val="28"/>
          <w:szCs w:val="28"/>
          <w:u w:val="single"/>
        </w:rPr>
      </w:pPr>
    </w:p>
    <w:p>
      <w:pPr>
        <w:spacing w:before="120" w:line="22" w:lineRule="atLeast"/>
        <w:ind w:left="960"/>
        <w:rPr>
          <w:rFonts w:ascii="宋体" w:hAnsi="宋体" w:cs="宋体"/>
          <w:sz w:val="28"/>
          <w:szCs w:val="28"/>
          <w:u w:val="single"/>
        </w:rPr>
      </w:pPr>
    </w:p>
    <w:p>
      <w:pPr>
        <w:spacing w:before="120" w:line="22" w:lineRule="atLeast"/>
        <w:rPr>
          <w:rFonts w:ascii="宋体" w:hAnsi="宋体" w:cs="宋体"/>
          <w:sz w:val="28"/>
          <w:szCs w:val="28"/>
        </w:rPr>
      </w:pPr>
    </w:p>
    <w:p>
      <w:pPr>
        <w:spacing w:before="120" w:line="22" w:lineRule="atLeast"/>
        <w:ind w:left="960"/>
        <w:rPr>
          <w:rFonts w:ascii="宋体" w:hAnsi="宋体" w:cs="宋体"/>
          <w:sz w:val="28"/>
          <w:szCs w:val="28"/>
        </w:rPr>
      </w:pPr>
    </w:p>
    <w:p>
      <w:pPr>
        <w:spacing w:before="120" w:line="22" w:lineRule="atLeast"/>
        <w:ind w:left="960"/>
        <w:rPr>
          <w:rFonts w:ascii="宋体" w:hAnsi="宋体" w:cs="宋体"/>
          <w:sz w:val="28"/>
          <w:szCs w:val="28"/>
        </w:rPr>
      </w:pPr>
      <w:r>
        <w:rPr>
          <w:rFonts w:hint="eastAsia" w:ascii="宋体" w:hAnsi="宋体" w:cs="宋体"/>
          <w:sz w:val="28"/>
          <w:szCs w:val="28"/>
        </w:rPr>
        <w:t xml:space="preserve">买　　方： </w:t>
      </w:r>
    </w:p>
    <w:p>
      <w:pPr>
        <w:spacing w:before="120" w:line="22" w:lineRule="atLeast"/>
        <w:ind w:left="960"/>
        <w:rPr>
          <w:rFonts w:ascii="宋体" w:hAnsi="宋体" w:cs="宋体"/>
          <w:sz w:val="28"/>
          <w:szCs w:val="28"/>
        </w:rPr>
      </w:pPr>
    </w:p>
    <w:p>
      <w:pPr>
        <w:spacing w:before="120" w:line="22" w:lineRule="atLeast"/>
        <w:ind w:left="960"/>
        <w:rPr>
          <w:rFonts w:ascii="宋体" w:hAnsi="宋体" w:cs="宋体"/>
          <w:sz w:val="28"/>
          <w:szCs w:val="28"/>
          <w:u w:val="single"/>
        </w:rPr>
      </w:pPr>
      <w:r>
        <w:rPr>
          <w:rFonts w:hint="eastAsia" w:ascii="宋体" w:hAnsi="宋体" w:cs="宋体"/>
          <w:sz w:val="28"/>
          <w:szCs w:val="28"/>
        </w:rPr>
        <w:t xml:space="preserve">卖　　方：              </w:t>
      </w:r>
    </w:p>
    <w:p>
      <w:pPr>
        <w:spacing w:before="120" w:line="22" w:lineRule="atLeast"/>
        <w:rPr>
          <w:rFonts w:ascii="宋体" w:hAnsi="宋体" w:cs="宋体"/>
          <w:sz w:val="24"/>
        </w:rPr>
      </w:pPr>
    </w:p>
    <w:p>
      <w:pPr>
        <w:spacing w:before="120" w:line="22" w:lineRule="atLeast"/>
        <w:ind w:left="960"/>
        <w:jc w:val="center"/>
        <w:rPr>
          <w:rFonts w:ascii="宋体" w:hAnsi="宋体" w:cs="宋体"/>
          <w:sz w:val="24"/>
        </w:rPr>
      </w:pPr>
    </w:p>
    <w:p>
      <w:pPr>
        <w:spacing w:before="120" w:line="22" w:lineRule="atLeast"/>
        <w:ind w:firstLine="1120" w:firstLineChars="400"/>
        <w:rPr>
          <w:rFonts w:ascii="宋体" w:hAnsi="宋体" w:cs="宋体"/>
          <w:sz w:val="28"/>
          <w:szCs w:val="28"/>
          <w:u w:val="single"/>
        </w:rPr>
      </w:pPr>
      <w:r>
        <w:rPr>
          <w:rFonts w:hint="eastAsia" w:ascii="宋体" w:hAnsi="宋体" w:cs="宋体"/>
          <w:sz w:val="28"/>
          <w:szCs w:val="28"/>
        </w:rPr>
        <w:t>签署日期：</w:t>
      </w:r>
      <w:r>
        <w:rPr>
          <w:rFonts w:hint="eastAsia" w:ascii="宋体" w:hAnsi="宋体" w:cs="宋体"/>
          <w:sz w:val="28"/>
          <w:szCs w:val="28"/>
          <w:u w:val="single"/>
        </w:rPr>
        <w:t>　　　　　　　　　　　　　　　　　</w:t>
      </w:r>
    </w:p>
    <w:p>
      <w:pPr>
        <w:spacing w:line="340" w:lineRule="atLeast"/>
        <w:jc w:val="center"/>
        <w:rPr>
          <w:rFonts w:ascii="宋体" w:hAnsi="宋体" w:cs="宋体"/>
          <w:b/>
          <w:sz w:val="32"/>
          <w:szCs w:val="32"/>
        </w:rPr>
      </w:pPr>
    </w:p>
    <w:p>
      <w:pPr>
        <w:spacing w:line="340" w:lineRule="atLeast"/>
        <w:jc w:val="center"/>
        <w:rPr>
          <w:rFonts w:ascii="宋体" w:hAnsi="宋体" w:cs="宋体"/>
          <w:b/>
          <w:sz w:val="32"/>
          <w:szCs w:val="32"/>
        </w:rPr>
      </w:pPr>
    </w:p>
    <w:p>
      <w:pPr>
        <w:spacing w:line="340" w:lineRule="atLeast"/>
        <w:jc w:val="center"/>
        <w:rPr>
          <w:rFonts w:ascii="宋体" w:hAnsi="宋体" w:cs="宋体"/>
          <w:b/>
          <w:sz w:val="32"/>
          <w:szCs w:val="32"/>
        </w:rPr>
      </w:pPr>
    </w:p>
    <w:p>
      <w:pPr>
        <w:spacing w:line="340" w:lineRule="atLeast"/>
        <w:jc w:val="center"/>
        <w:rPr>
          <w:rFonts w:ascii="宋体" w:hAnsi="宋体" w:cs="宋体"/>
          <w:b/>
          <w:sz w:val="32"/>
          <w:szCs w:val="32"/>
        </w:rPr>
      </w:pPr>
    </w:p>
    <w:p>
      <w:pPr>
        <w:spacing w:line="340" w:lineRule="atLeast"/>
        <w:jc w:val="center"/>
        <w:rPr>
          <w:rFonts w:ascii="宋体" w:hAnsi="宋体" w:cs="宋体"/>
          <w:b/>
          <w:sz w:val="32"/>
          <w:szCs w:val="32"/>
        </w:rPr>
      </w:pPr>
    </w:p>
    <w:p>
      <w:pPr>
        <w:spacing w:line="340" w:lineRule="atLeast"/>
        <w:jc w:val="center"/>
        <w:rPr>
          <w:rFonts w:ascii="宋体" w:hAnsi="宋体" w:cs="宋体"/>
          <w:b/>
          <w:sz w:val="32"/>
          <w:szCs w:val="32"/>
        </w:rPr>
      </w:pPr>
    </w:p>
    <w:p>
      <w:pPr>
        <w:spacing w:line="340" w:lineRule="atLeast"/>
        <w:rPr>
          <w:rFonts w:ascii="宋体" w:hAnsi="宋体" w:cs="宋体"/>
          <w:b/>
          <w:sz w:val="32"/>
          <w:szCs w:val="32"/>
        </w:rPr>
      </w:pPr>
    </w:p>
    <w:p>
      <w:pPr>
        <w:spacing w:line="340" w:lineRule="atLeast"/>
        <w:jc w:val="center"/>
        <w:rPr>
          <w:rFonts w:ascii="宋体" w:hAnsi="宋体" w:cs="宋体"/>
          <w:b/>
          <w:sz w:val="32"/>
          <w:szCs w:val="32"/>
        </w:rPr>
      </w:pPr>
      <w:r>
        <w:rPr>
          <w:rFonts w:hint="eastAsia" w:ascii="宋体" w:hAnsi="宋体" w:cs="宋体"/>
          <w:b/>
          <w:sz w:val="32"/>
          <w:szCs w:val="32"/>
        </w:rPr>
        <w:t>（一）合同</w:t>
      </w:r>
    </w:p>
    <w:p>
      <w:pPr>
        <w:spacing w:line="340" w:lineRule="atLeast"/>
        <w:jc w:val="center"/>
        <w:rPr>
          <w:rFonts w:ascii="宋体" w:hAnsi="宋体" w:cs="宋体"/>
          <w:sz w:val="28"/>
          <w:szCs w:val="28"/>
        </w:rPr>
      </w:pPr>
    </w:p>
    <w:p>
      <w:pPr>
        <w:pStyle w:val="8"/>
        <w:spacing w:line="360" w:lineRule="auto"/>
        <w:ind w:firstLine="480" w:firstLineChars="200"/>
        <w:jc w:val="left"/>
        <w:rPr>
          <w:rFonts w:ascii="宋体" w:hAnsi="宋体" w:cs="宋体"/>
          <w:sz w:val="24"/>
          <w:szCs w:val="24"/>
        </w:rPr>
      </w:pPr>
      <w:r>
        <w:rPr>
          <w:rFonts w:hint="eastAsia" w:ascii="宋体" w:hAnsi="宋体" w:cs="宋体"/>
          <w:sz w:val="24"/>
          <w:szCs w:val="24"/>
        </w:rPr>
        <w:t>北京大学第六医院（以下简称“买方”）为一方和（以下简称“卖方”）为另一方同意按下述条款和条件签署本合同（以下简称“合同”）：</w:t>
      </w:r>
    </w:p>
    <w:p>
      <w:pPr>
        <w:numPr>
          <w:ilvl w:val="0"/>
          <w:numId w:val="7"/>
        </w:numPr>
        <w:spacing w:before="120" w:line="360" w:lineRule="auto"/>
        <w:rPr>
          <w:rFonts w:ascii="宋体" w:hAnsi="宋体" w:cs="宋体"/>
          <w:b/>
          <w:sz w:val="24"/>
          <w:szCs w:val="24"/>
        </w:rPr>
      </w:pPr>
      <w:r>
        <w:rPr>
          <w:rFonts w:hint="eastAsia" w:ascii="宋体" w:hAnsi="宋体" w:cs="宋体"/>
          <w:b/>
          <w:sz w:val="24"/>
          <w:szCs w:val="24"/>
        </w:rPr>
        <w:t>合同文件</w:t>
      </w:r>
    </w:p>
    <w:p>
      <w:pPr>
        <w:spacing w:line="360" w:lineRule="auto"/>
        <w:ind w:firstLine="540"/>
        <w:rPr>
          <w:rFonts w:ascii="宋体" w:hAnsi="宋体" w:cs="宋体"/>
          <w:sz w:val="24"/>
          <w:szCs w:val="24"/>
        </w:rPr>
      </w:pPr>
      <w:r>
        <w:rPr>
          <w:rFonts w:hint="eastAsia" w:ascii="宋体" w:hAnsi="宋体" w:cs="宋体"/>
          <w:sz w:val="24"/>
          <w:szCs w:val="24"/>
        </w:rPr>
        <w:t>本合同所附下列文件是构成本合同不可分割的部分：</w:t>
      </w:r>
    </w:p>
    <w:p>
      <w:pPr>
        <w:numPr>
          <w:ilvl w:val="0"/>
          <w:numId w:val="8"/>
        </w:numPr>
        <w:spacing w:line="360" w:lineRule="auto"/>
        <w:rPr>
          <w:rFonts w:ascii="宋体" w:hAnsi="宋体" w:cs="宋体"/>
          <w:sz w:val="24"/>
          <w:szCs w:val="24"/>
        </w:rPr>
      </w:pPr>
      <w:r>
        <w:rPr>
          <w:rFonts w:hint="eastAsia" w:ascii="宋体" w:hAnsi="宋体" w:cs="宋体"/>
          <w:sz w:val="24"/>
          <w:szCs w:val="24"/>
        </w:rPr>
        <w:t>合同及合同条款</w:t>
      </w:r>
    </w:p>
    <w:p>
      <w:pPr>
        <w:numPr>
          <w:ilvl w:val="0"/>
          <w:numId w:val="8"/>
        </w:numPr>
        <w:spacing w:line="360" w:lineRule="auto"/>
        <w:rPr>
          <w:rFonts w:ascii="宋体" w:hAnsi="宋体" w:cs="宋体"/>
          <w:sz w:val="24"/>
          <w:szCs w:val="24"/>
        </w:rPr>
      </w:pPr>
      <w:r>
        <w:rPr>
          <w:rFonts w:hint="eastAsia" w:ascii="宋体" w:hAnsi="宋体" w:cs="宋体"/>
          <w:sz w:val="24"/>
          <w:szCs w:val="24"/>
        </w:rPr>
        <w:t>采购文件</w:t>
      </w:r>
    </w:p>
    <w:p>
      <w:pPr>
        <w:numPr>
          <w:ilvl w:val="0"/>
          <w:numId w:val="8"/>
        </w:numPr>
        <w:spacing w:line="360" w:lineRule="auto"/>
        <w:rPr>
          <w:rFonts w:ascii="宋体" w:hAnsi="宋体" w:cs="宋体"/>
          <w:sz w:val="24"/>
          <w:szCs w:val="24"/>
        </w:rPr>
      </w:pPr>
      <w:r>
        <w:rPr>
          <w:rFonts w:hint="eastAsia" w:ascii="宋体" w:hAnsi="宋体" w:cs="宋体"/>
          <w:sz w:val="24"/>
          <w:szCs w:val="24"/>
        </w:rPr>
        <w:t>中标人的响应文件及有关澄清资料</w:t>
      </w:r>
    </w:p>
    <w:p>
      <w:pPr>
        <w:numPr>
          <w:ilvl w:val="0"/>
          <w:numId w:val="8"/>
        </w:numPr>
        <w:spacing w:line="360" w:lineRule="auto"/>
        <w:rPr>
          <w:rFonts w:ascii="宋体" w:hAnsi="宋体" w:cs="宋体"/>
          <w:sz w:val="24"/>
          <w:szCs w:val="24"/>
        </w:rPr>
      </w:pPr>
      <w:r>
        <w:rPr>
          <w:rFonts w:hint="eastAsia" w:ascii="宋体" w:hAnsi="宋体" w:cs="宋体"/>
          <w:sz w:val="24"/>
          <w:szCs w:val="24"/>
        </w:rPr>
        <w:t>双方约定的其他补充条款</w:t>
      </w:r>
    </w:p>
    <w:p>
      <w:pPr>
        <w:numPr>
          <w:ilvl w:val="0"/>
          <w:numId w:val="7"/>
        </w:numPr>
        <w:spacing w:before="120" w:line="360" w:lineRule="auto"/>
        <w:rPr>
          <w:rFonts w:ascii="宋体" w:hAnsi="宋体" w:cs="宋体"/>
          <w:b/>
          <w:sz w:val="24"/>
          <w:szCs w:val="24"/>
        </w:rPr>
      </w:pPr>
      <w:r>
        <w:rPr>
          <w:rFonts w:hint="eastAsia" w:ascii="宋体" w:hAnsi="宋体" w:cs="宋体"/>
          <w:b/>
          <w:sz w:val="24"/>
          <w:szCs w:val="24"/>
        </w:rPr>
        <w:t>合同范围和条件</w:t>
      </w:r>
    </w:p>
    <w:p>
      <w:pPr>
        <w:spacing w:after="120" w:line="360" w:lineRule="auto"/>
        <w:ind w:left="420"/>
        <w:rPr>
          <w:rFonts w:ascii="宋体" w:hAnsi="宋体" w:cs="宋体"/>
          <w:sz w:val="24"/>
          <w:szCs w:val="24"/>
        </w:rPr>
      </w:pPr>
      <w:r>
        <w:rPr>
          <w:rFonts w:hint="eastAsia" w:ascii="宋体" w:hAnsi="宋体" w:cs="宋体"/>
          <w:sz w:val="24"/>
          <w:szCs w:val="24"/>
        </w:rPr>
        <w:t>本合同的范围和条件应与上述合同文件的规定相一致。</w:t>
      </w:r>
    </w:p>
    <w:p>
      <w:pPr>
        <w:numPr>
          <w:ilvl w:val="0"/>
          <w:numId w:val="7"/>
        </w:numPr>
        <w:spacing w:line="360" w:lineRule="auto"/>
        <w:rPr>
          <w:rFonts w:ascii="宋体" w:hAnsi="宋体" w:cs="宋体"/>
          <w:b/>
          <w:sz w:val="24"/>
          <w:szCs w:val="24"/>
        </w:rPr>
      </w:pPr>
      <w:r>
        <w:rPr>
          <w:rFonts w:hint="eastAsia" w:ascii="宋体" w:hAnsi="宋体" w:cs="宋体"/>
          <w:b/>
          <w:sz w:val="24"/>
          <w:szCs w:val="24"/>
        </w:rPr>
        <w:t>数量和采购内容</w:t>
      </w:r>
    </w:p>
    <w:p>
      <w:pPr>
        <w:spacing w:line="360" w:lineRule="auto"/>
        <w:ind w:left="420"/>
        <w:rPr>
          <w:rFonts w:ascii="宋体" w:hAnsi="宋体" w:cs="宋体"/>
          <w:b/>
          <w:sz w:val="24"/>
          <w:szCs w:val="24"/>
        </w:rPr>
      </w:pPr>
    </w:p>
    <w:tbl>
      <w:tblPr>
        <w:tblStyle w:val="21"/>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09"/>
        <w:gridCol w:w="1370"/>
        <w:gridCol w:w="1000"/>
        <w:gridCol w:w="1440"/>
        <w:gridCol w:w="15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ign w:val="center"/>
          </w:tcPr>
          <w:p>
            <w:pPr>
              <w:spacing w:before="120" w:line="360" w:lineRule="auto"/>
              <w:rPr>
                <w:rFonts w:ascii="宋体" w:hAnsi="宋体" w:cs="宋体"/>
                <w:sz w:val="24"/>
                <w:szCs w:val="24"/>
              </w:rPr>
            </w:pPr>
            <w:r>
              <w:rPr>
                <w:rFonts w:hint="eastAsia" w:ascii="宋体" w:hAnsi="宋体" w:cs="宋体"/>
                <w:sz w:val="24"/>
                <w:szCs w:val="24"/>
              </w:rPr>
              <w:t>序号</w:t>
            </w:r>
          </w:p>
        </w:tc>
        <w:tc>
          <w:tcPr>
            <w:tcW w:w="1409" w:type="dxa"/>
            <w:noWrap/>
            <w:vAlign w:val="center"/>
          </w:tcPr>
          <w:p>
            <w:pPr>
              <w:spacing w:before="120" w:line="360" w:lineRule="auto"/>
              <w:jc w:val="center"/>
              <w:rPr>
                <w:rFonts w:ascii="宋体" w:hAnsi="宋体" w:cs="宋体"/>
                <w:sz w:val="24"/>
                <w:szCs w:val="24"/>
              </w:rPr>
            </w:pPr>
            <w:r>
              <w:rPr>
                <w:rFonts w:hint="eastAsia" w:ascii="宋体" w:hAnsi="宋体" w:cs="宋体"/>
                <w:sz w:val="24"/>
                <w:szCs w:val="24"/>
              </w:rPr>
              <w:t>名称</w:t>
            </w:r>
          </w:p>
        </w:tc>
        <w:tc>
          <w:tcPr>
            <w:tcW w:w="1370" w:type="dxa"/>
            <w:noWrap/>
            <w:vAlign w:val="center"/>
          </w:tcPr>
          <w:p>
            <w:pPr>
              <w:spacing w:before="120" w:line="360" w:lineRule="auto"/>
              <w:jc w:val="center"/>
              <w:rPr>
                <w:rFonts w:ascii="宋体" w:hAnsi="宋体" w:cs="宋体"/>
                <w:sz w:val="24"/>
                <w:szCs w:val="24"/>
              </w:rPr>
            </w:pPr>
            <w:r>
              <w:rPr>
                <w:rFonts w:hint="eastAsia" w:ascii="宋体" w:hAnsi="宋体" w:cs="宋体"/>
                <w:sz w:val="24"/>
                <w:szCs w:val="24"/>
              </w:rPr>
              <w:t>规格型号</w:t>
            </w:r>
          </w:p>
        </w:tc>
        <w:tc>
          <w:tcPr>
            <w:tcW w:w="1000" w:type="dxa"/>
            <w:noWrap/>
            <w:vAlign w:val="center"/>
          </w:tcPr>
          <w:p>
            <w:pPr>
              <w:spacing w:before="120" w:line="360" w:lineRule="auto"/>
              <w:jc w:val="center"/>
              <w:rPr>
                <w:rFonts w:ascii="宋体" w:hAnsi="宋体" w:cs="宋体"/>
                <w:sz w:val="24"/>
                <w:szCs w:val="24"/>
              </w:rPr>
            </w:pPr>
            <w:r>
              <w:rPr>
                <w:rFonts w:hint="eastAsia" w:ascii="宋体" w:hAnsi="宋体" w:cs="宋体"/>
                <w:sz w:val="24"/>
                <w:szCs w:val="24"/>
              </w:rPr>
              <w:t>数量</w:t>
            </w:r>
          </w:p>
        </w:tc>
        <w:tc>
          <w:tcPr>
            <w:tcW w:w="1440" w:type="dxa"/>
            <w:noWrap/>
            <w:vAlign w:val="center"/>
          </w:tcPr>
          <w:p>
            <w:pPr>
              <w:spacing w:before="120" w:line="360" w:lineRule="auto"/>
              <w:jc w:val="center"/>
              <w:rPr>
                <w:rFonts w:ascii="宋体" w:hAnsi="宋体" w:cs="宋体"/>
                <w:sz w:val="24"/>
                <w:szCs w:val="24"/>
              </w:rPr>
            </w:pPr>
            <w:r>
              <w:rPr>
                <w:rFonts w:hint="eastAsia" w:ascii="宋体" w:hAnsi="宋体" w:cs="宋体"/>
                <w:sz w:val="24"/>
                <w:szCs w:val="24"/>
              </w:rPr>
              <w:t>单价（元）</w:t>
            </w:r>
          </w:p>
        </w:tc>
        <w:tc>
          <w:tcPr>
            <w:tcW w:w="1585" w:type="dxa"/>
            <w:noWrap/>
            <w:vAlign w:val="center"/>
          </w:tcPr>
          <w:p>
            <w:pPr>
              <w:spacing w:before="120" w:line="360" w:lineRule="auto"/>
              <w:jc w:val="center"/>
              <w:rPr>
                <w:rFonts w:ascii="宋体" w:hAnsi="宋体" w:cs="宋体"/>
                <w:sz w:val="24"/>
                <w:szCs w:val="24"/>
              </w:rPr>
            </w:pPr>
            <w:r>
              <w:rPr>
                <w:rFonts w:hint="eastAsia" w:ascii="宋体" w:hAnsi="宋体" w:cs="宋体"/>
                <w:sz w:val="24"/>
                <w:szCs w:val="24"/>
              </w:rPr>
              <w:t>总价（元）</w:t>
            </w:r>
          </w:p>
        </w:tc>
        <w:tc>
          <w:tcPr>
            <w:tcW w:w="1701" w:type="dxa"/>
            <w:noWrap/>
            <w:vAlign w:val="center"/>
          </w:tcPr>
          <w:p>
            <w:pPr>
              <w:spacing w:before="120" w:line="360" w:lineRule="auto"/>
              <w:jc w:val="center"/>
              <w:rPr>
                <w:rFonts w:ascii="宋体" w:hAnsi="宋体" w:cs="宋体"/>
                <w:sz w:val="24"/>
                <w:szCs w:val="24"/>
              </w:rPr>
            </w:pPr>
            <w:r>
              <w:rPr>
                <w:rFonts w:hint="eastAsia" w:ascii="宋体" w:hAnsi="宋体" w:cs="宋体"/>
                <w:sz w:val="24"/>
                <w:szCs w:val="24"/>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ign w:val="center"/>
          </w:tcPr>
          <w:p>
            <w:pPr>
              <w:spacing w:before="120" w:line="360" w:lineRule="auto"/>
              <w:jc w:val="center"/>
              <w:rPr>
                <w:rFonts w:ascii="宋体" w:hAnsi="宋体" w:cs="宋体"/>
                <w:sz w:val="24"/>
                <w:szCs w:val="24"/>
              </w:rPr>
            </w:pPr>
            <w:r>
              <w:rPr>
                <w:rFonts w:hint="eastAsia" w:ascii="宋体" w:hAnsi="宋体" w:cs="宋体"/>
                <w:sz w:val="24"/>
                <w:szCs w:val="24"/>
              </w:rPr>
              <w:t>1</w:t>
            </w:r>
          </w:p>
        </w:tc>
        <w:tc>
          <w:tcPr>
            <w:tcW w:w="1409" w:type="dxa"/>
            <w:noWrap/>
            <w:vAlign w:val="center"/>
          </w:tcPr>
          <w:p>
            <w:pPr>
              <w:spacing w:before="120" w:line="360" w:lineRule="auto"/>
              <w:jc w:val="center"/>
              <w:rPr>
                <w:rFonts w:ascii="宋体" w:hAnsi="宋体" w:cs="宋体"/>
                <w:sz w:val="24"/>
                <w:szCs w:val="24"/>
              </w:rPr>
            </w:pPr>
          </w:p>
        </w:tc>
        <w:tc>
          <w:tcPr>
            <w:tcW w:w="1370" w:type="dxa"/>
            <w:noWrap/>
            <w:vAlign w:val="center"/>
          </w:tcPr>
          <w:p>
            <w:pPr>
              <w:spacing w:before="120" w:line="360" w:lineRule="auto"/>
              <w:jc w:val="center"/>
              <w:rPr>
                <w:rFonts w:ascii="宋体" w:hAnsi="宋体" w:cs="宋体"/>
                <w:sz w:val="24"/>
                <w:szCs w:val="24"/>
              </w:rPr>
            </w:pPr>
          </w:p>
        </w:tc>
        <w:tc>
          <w:tcPr>
            <w:tcW w:w="1000" w:type="dxa"/>
            <w:noWrap/>
            <w:vAlign w:val="center"/>
          </w:tcPr>
          <w:p>
            <w:pPr>
              <w:spacing w:before="120" w:line="360" w:lineRule="auto"/>
              <w:jc w:val="center"/>
              <w:rPr>
                <w:rFonts w:ascii="宋体" w:hAnsi="宋体" w:cs="宋体"/>
                <w:sz w:val="24"/>
                <w:szCs w:val="24"/>
              </w:rPr>
            </w:pPr>
          </w:p>
        </w:tc>
        <w:tc>
          <w:tcPr>
            <w:tcW w:w="1440" w:type="dxa"/>
            <w:noWrap/>
            <w:vAlign w:val="center"/>
          </w:tcPr>
          <w:p>
            <w:pPr>
              <w:spacing w:before="120" w:line="360" w:lineRule="auto"/>
              <w:jc w:val="center"/>
              <w:rPr>
                <w:rFonts w:ascii="宋体" w:hAnsi="宋体" w:cs="宋体"/>
                <w:sz w:val="24"/>
                <w:szCs w:val="24"/>
              </w:rPr>
            </w:pPr>
          </w:p>
        </w:tc>
        <w:tc>
          <w:tcPr>
            <w:tcW w:w="1585" w:type="dxa"/>
            <w:noWrap/>
            <w:vAlign w:val="center"/>
          </w:tcPr>
          <w:p>
            <w:pPr>
              <w:spacing w:before="120" w:line="360" w:lineRule="auto"/>
              <w:jc w:val="center"/>
              <w:rPr>
                <w:rFonts w:ascii="宋体" w:hAnsi="宋体" w:cs="宋体"/>
                <w:sz w:val="24"/>
                <w:szCs w:val="24"/>
              </w:rPr>
            </w:pPr>
          </w:p>
        </w:tc>
        <w:tc>
          <w:tcPr>
            <w:tcW w:w="1701" w:type="dxa"/>
            <w:noWrap/>
            <w:vAlign w:val="center"/>
          </w:tcPr>
          <w:p>
            <w:pPr>
              <w:spacing w:before="120"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7"/>
            <w:noWrap/>
          </w:tcPr>
          <w:p>
            <w:pPr>
              <w:spacing w:before="120" w:line="360" w:lineRule="auto"/>
              <w:rPr>
                <w:rFonts w:ascii="宋体" w:hAnsi="宋体" w:cs="宋体"/>
                <w:sz w:val="24"/>
                <w:szCs w:val="24"/>
              </w:rPr>
            </w:pPr>
            <w:r>
              <w:rPr>
                <w:rFonts w:hint="eastAsia" w:ascii="宋体" w:hAnsi="宋体" w:cs="宋体"/>
                <w:sz w:val="24"/>
                <w:szCs w:val="24"/>
              </w:rPr>
              <w:t>总价金额大写：</w:t>
            </w:r>
          </w:p>
        </w:tc>
      </w:tr>
    </w:tbl>
    <w:p>
      <w:pPr>
        <w:spacing w:line="360" w:lineRule="auto"/>
        <w:ind w:left="420"/>
        <w:rPr>
          <w:rFonts w:ascii="宋体" w:hAnsi="宋体" w:cs="宋体"/>
          <w:b/>
          <w:sz w:val="24"/>
          <w:szCs w:val="24"/>
        </w:rPr>
      </w:pPr>
    </w:p>
    <w:p>
      <w:pPr>
        <w:numPr>
          <w:ilvl w:val="0"/>
          <w:numId w:val="7"/>
        </w:numPr>
        <w:spacing w:line="360" w:lineRule="auto"/>
        <w:rPr>
          <w:rFonts w:ascii="宋体" w:hAnsi="宋体" w:cs="宋体"/>
          <w:b/>
          <w:sz w:val="24"/>
          <w:szCs w:val="24"/>
        </w:rPr>
      </w:pPr>
      <w:r>
        <w:rPr>
          <w:rFonts w:hint="eastAsia" w:ascii="宋体" w:hAnsi="宋体" w:cs="宋体"/>
          <w:b/>
          <w:sz w:val="24"/>
          <w:szCs w:val="24"/>
        </w:rPr>
        <w:t>合同金额</w:t>
      </w:r>
    </w:p>
    <w:p>
      <w:pPr>
        <w:spacing w:after="120" w:line="360" w:lineRule="auto"/>
        <w:ind w:left="420" w:leftChars="200"/>
        <w:rPr>
          <w:rFonts w:ascii="宋体" w:hAnsi="宋体" w:cs="宋体"/>
          <w:sz w:val="24"/>
          <w:szCs w:val="24"/>
        </w:rPr>
      </w:pPr>
      <w:r>
        <w:rPr>
          <w:rFonts w:hint="eastAsia" w:ascii="宋体" w:hAnsi="宋体" w:cs="宋体"/>
          <w:sz w:val="24"/>
          <w:szCs w:val="24"/>
        </w:rPr>
        <w:t>本合同总价款为人民币</w:t>
      </w:r>
      <w:r>
        <w:rPr>
          <w:rFonts w:hint="eastAsia" w:ascii="宋体" w:hAnsi="宋体" w:cs="宋体"/>
          <w:b/>
          <w:sz w:val="24"/>
          <w:szCs w:val="24"/>
          <w:u w:val="single"/>
        </w:rPr>
        <w:t xml:space="preserve"> ￥        </w:t>
      </w:r>
      <w:r>
        <w:rPr>
          <w:rFonts w:hint="eastAsia" w:ascii="宋体" w:hAnsi="宋体" w:cs="宋体"/>
          <w:sz w:val="24"/>
          <w:szCs w:val="24"/>
        </w:rPr>
        <w:t>元（大写元整）。</w:t>
      </w:r>
    </w:p>
    <w:p>
      <w:pPr>
        <w:numPr>
          <w:ilvl w:val="0"/>
          <w:numId w:val="7"/>
        </w:numPr>
        <w:spacing w:line="360" w:lineRule="auto"/>
        <w:rPr>
          <w:rFonts w:ascii="宋体" w:hAnsi="宋体" w:cs="宋体"/>
          <w:b/>
          <w:sz w:val="24"/>
          <w:szCs w:val="24"/>
        </w:rPr>
      </w:pPr>
      <w:r>
        <w:rPr>
          <w:rFonts w:hint="eastAsia" w:ascii="宋体" w:hAnsi="宋体" w:cs="宋体"/>
          <w:b/>
          <w:sz w:val="24"/>
          <w:szCs w:val="24"/>
        </w:rPr>
        <w:t>付款条件</w:t>
      </w:r>
    </w:p>
    <w:p>
      <w:pPr>
        <w:pStyle w:val="5"/>
        <w:spacing w:beforeLines="50" w:afterLines="50" w:line="500" w:lineRule="exact"/>
        <w:ind w:left="480" w:firstLine="0"/>
        <w:rPr>
          <w:rFonts w:ascii="宋体" w:hAnsi="宋体" w:cs="宋体"/>
          <w:sz w:val="24"/>
        </w:rPr>
      </w:pPr>
      <w:r>
        <w:rPr>
          <w:rFonts w:hint="eastAsia" w:ascii="宋体" w:hAnsi="宋体" w:cs="宋体"/>
          <w:sz w:val="24"/>
        </w:rPr>
        <w:t>合同生效后，甲方收到乙方的付款申请、相应金额的增值税普通发票后，甲方在30个工作日内向乙方支付全部合同款，即</w:t>
      </w:r>
      <w:r>
        <w:rPr>
          <w:rFonts w:hint="eastAsia" w:ascii="宋体" w:hAnsi="宋体" w:cs="宋体"/>
          <w:sz w:val="24"/>
          <w:szCs w:val="24"/>
        </w:rPr>
        <w:t>人民币</w:t>
      </w:r>
      <w:r>
        <w:rPr>
          <w:rFonts w:hint="eastAsia" w:ascii="宋体" w:hAnsi="宋体" w:cs="宋体"/>
          <w:b/>
          <w:sz w:val="24"/>
          <w:szCs w:val="24"/>
          <w:u w:val="single"/>
        </w:rPr>
        <w:t xml:space="preserve"> ￥        </w:t>
      </w:r>
      <w:r>
        <w:rPr>
          <w:rFonts w:hint="eastAsia" w:ascii="宋体" w:hAnsi="宋体" w:cs="宋体"/>
          <w:sz w:val="24"/>
          <w:szCs w:val="24"/>
        </w:rPr>
        <w:t>元（大写元整）。</w:t>
      </w:r>
    </w:p>
    <w:p>
      <w:pPr>
        <w:spacing w:line="520" w:lineRule="exact"/>
        <w:ind w:left="425" w:firstLine="425"/>
        <w:rPr>
          <w:rFonts w:ascii="宋体" w:hAnsi="宋体" w:cs="宋体"/>
          <w:sz w:val="24"/>
          <w:szCs w:val="24"/>
        </w:rPr>
      </w:pPr>
    </w:p>
    <w:p>
      <w:pPr>
        <w:numPr>
          <w:ilvl w:val="0"/>
          <w:numId w:val="7"/>
        </w:numPr>
        <w:spacing w:line="360" w:lineRule="auto"/>
        <w:rPr>
          <w:rFonts w:ascii="宋体" w:hAnsi="宋体" w:cs="宋体"/>
          <w:b/>
          <w:sz w:val="24"/>
          <w:szCs w:val="24"/>
        </w:rPr>
      </w:pPr>
      <w:r>
        <w:rPr>
          <w:rFonts w:hint="eastAsia" w:ascii="宋体" w:hAnsi="宋体" w:cs="宋体"/>
          <w:b/>
          <w:sz w:val="24"/>
          <w:szCs w:val="24"/>
        </w:rPr>
        <w:t>交货时间和交货地点</w:t>
      </w:r>
    </w:p>
    <w:p>
      <w:pPr>
        <w:spacing w:line="360" w:lineRule="auto"/>
        <w:ind w:firstLine="480" w:firstLineChars="200"/>
        <w:rPr>
          <w:rFonts w:ascii="宋体" w:hAnsi="宋体" w:cs="宋体"/>
          <w:sz w:val="24"/>
          <w:szCs w:val="24"/>
        </w:rPr>
      </w:pPr>
      <w:r>
        <w:rPr>
          <w:rFonts w:hint="eastAsia" w:ascii="宋体" w:hAnsi="宋体" w:cs="宋体"/>
          <w:sz w:val="24"/>
          <w:szCs w:val="24"/>
        </w:rPr>
        <w:t>6.1交货时间：合同签订生效且接到买方通知后___天内到货。交货后卖方应向买方提供制造厂出具的明细装箱单。</w:t>
      </w:r>
    </w:p>
    <w:p>
      <w:pPr>
        <w:spacing w:line="360" w:lineRule="auto"/>
        <w:ind w:firstLine="480" w:firstLineChars="200"/>
        <w:rPr>
          <w:rFonts w:ascii="宋体" w:hAnsi="宋体" w:cs="宋体"/>
          <w:sz w:val="24"/>
          <w:szCs w:val="24"/>
        </w:rPr>
      </w:pPr>
      <w:r>
        <w:rPr>
          <w:rFonts w:hint="eastAsia" w:ascii="宋体" w:hAnsi="宋体" w:cs="宋体"/>
          <w:sz w:val="24"/>
          <w:szCs w:val="24"/>
        </w:rPr>
        <w:t>6.2在履行合同过程中，卖方接到买方通知后,如果遇到不能按时交货和提供服务的情况，应在7天内以书面形式将不能按时交货的理由、延误时间通知买方。买方在收到卖方通知后，应对情况进行分析，决定是否修改合同、酌情延长交货时间。若卖方未在规定时间内以书面形式通知买方,则送货时间依旧参照按6.1规定执行。</w:t>
      </w:r>
    </w:p>
    <w:p>
      <w:pPr>
        <w:spacing w:line="360" w:lineRule="auto"/>
        <w:ind w:firstLine="480" w:firstLineChars="200"/>
        <w:rPr>
          <w:rFonts w:ascii="宋体" w:hAnsi="宋体" w:cs="宋体"/>
          <w:sz w:val="24"/>
          <w:szCs w:val="24"/>
        </w:rPr>
      </w:pPr>
      <w:r>
        <w:rPr>
          <w:rFonts w:hint="eastAsia" w:ascii="宋体" w:hAnsi="宋体" w:cs="宋体"/>
          <w:sz w:val="24"/>
          <w:szCs w:val="24"/>
        </w:rPr>
        <w:t>6.3交货地点：北京大学第六医院指定地点。</w:t>
      </w:r>
    </w:p>
    <w:p>
      <w:pPr>
        <w:spacing w:line="360" w:lineRule="auto"/>
        <w:rPr>
          <w:rFonts w:ascii="宋体" w:hAnsi="宋体" w:cs="宋体"/>
          <w:b/>
          <w:sz w:val="24"/>
          <w:szCs w:val="24"/>
        </w:rPr>
      </w:pPr>
      <w:r>
        <w:rPr>
          <w:rFonts w:hint="eastAsia" w:ascii="宋体" w:hAnsi="宋体" w:cs="宋体"/>
          <w:b/>
          <w:sz w:val="24"/>
          <w:szCs w:val="24"/>
        </w:rPr>
        <w:t>7. 合同生效</w:t>
      </w:r>
    </w:p>
    <w:p>
      <w:pPr>
        <w:spacing w:line="360" w:lineRule="auto"/>
        <w:ind w:left="420"/>
        <w:rPr>
          <w:rFonts w:ascii="宋体" w:hAnsi="宋体" w:cs="宋体"/>
          <w:sz w:val="24"/>
          <w:szCs w:val="24"/>
        </w:rPr>
      </w:pPr>
      <w:r>
        <w:rPr>
          <w:rFonts w:hint="eastAsia" w:ascii="宋体" w:hAnsi="宋体" w:cs="宋体"/>
          <w:sz w:val="24"/>
          <w:szCs w:val="24"/>
        </w:rPr>
        <w:t>本合同经双方授权代表签字盖章后生效。</w:t>
      </w:r>
    </w:p>
    <w:p>
      <w:pPr>
        <w:spacing w:line="360" w:lineRule="auto"/>
        <w:rPr>
          <w:rFonts w:ascii="宋体" w:hAnsi="宋体" w:cs="宋体"/>
          <w:sz w:val="24"/>
          <w:szCs w:val="24"/>
        </w:rPr>
      </w:pPr>
    </w:p>
    <w:p>
      <w:pPr>
        <w:tabs>
          <w:tab w:val="left" w:pos="4253"/>
        </w:tabs>
        <w:autoSpaceDE w:val="0"/>
        <w:autoSpaceDN w:val="0"/>
        <w:spacing w:line="360" w:lineRule="auto"/>
        <w:rPr>
          <w:rFonts w:ascii="宋体" w:hAnsi="宋体" w:cs="宋体"/>
          <w:color w:val="000000"/>
          <w:sz w:val="24"/>
          <w:szCs w:val="24"/>
        </w:rPr>
      </w:pPr>
      <w:r>
        <w:rPr>
          <w:rFonts w:hint="eastAsia" w:ascii="宋体" w:hAnsi="宋体" w:cs="宋体"/>
          <w:color w:val="000000"/>
          <w:sz w:val="24"/>
          <w:szCs w:val="24"/>
        </w:rPr>
        <w:t>买方：                              卖方：</w:t>
      </w:r>
    </w:p>
    <w:p>
      <w:pPr>
        <w:spacing w:line="360" w:lineRule="auto"/>
        <w:ind w:left="5160" w:hanging="5160" w:hangingChars="2150"/>
        <w:rPr>
          <w:rFonts w:ascii="宋体" w:hAnsi="宋体" w:cs="宋体"/>
          <w:sz w:val="24"/>
          <w:u w:val="single"/>
        </w:rPr>
      </w:pPr>
      <w:r>
        <w:rPr>
          <w:rFonts w:hint="eastAsia" w:ascii="宋体" w:hAnsi="宋体" w:cs="宋体"/>
          <w:color w:val="000000"/>
          <w:sz w:val="24"/>
          <w:szCs w:val="24"/>
        </w:rPr>
        <w:t>地址：                              地址：</w:t>
      </w:r>
    </w:p>
    <w:p>
      <w:pPr>
        <w:spacing w:line="360" w:lineRule="auto"/>
        <w:ind w:left="5040" w:hanging="5040" w:hangingChars="2100"/>
        <w:rPr>
          <w:rFonts w:ascii="宋体" w:hAnsi="宋体" w:cs="宋体"/>
          <w:color w:val="000000"/>
          <w:sz w:val="24"/>
          <w:szCs w:val="24"/>
          <w:u w:val="single"/>
        </w:rPr>
      </w:pPr>
    </w:p>
    <w:p>
      <w:pPr>
        <w:spacing w:line="360" w:lineRule="auto"/>
        <w:ind w:left="5040" w:hanging="5040" w:hangingChars="2100"/>
        <w:rPr>
          <w:rFonts w:ascii="宋体" w:hAnsi="宋体" w:cs="宋体"/>
          <w:color w:val="000000"/>
          <w:sz w:val="24"/>
          <w:szCs w:val="24"/>
          <w:u w:val="single"/>
        </w:rPr>
      </w:pPr>
    </w:p>
    <w:p>
      <w:pPr>
        <w:spacing w:line="360" w:lineRule="auto"/>
        <w:rPr>
          <w:rFonts w:ascii="宋体" w:hAnsi="宋体" w:cs="宋体"/>
          <w:color w:val="000000"/>
          <w:sz w:val="24"/>
          <w:szCs w:val="24"/>
        </w:rPr>
      </w:pPr>
      <w:r>
        <w:rPr>
          <w:rFonts w:hint="eastAsia" w:ascii="宋体" w:hAnsi="宋体" w:cs="宋体"/>
          <w:color w:val="000000"/>
          <w:sz w:val="24"/>
          <w:szCs w:val="24"/>
        </w:rPr>
        <w:t>授权代表（签字）：                  授权代表（签字）：</w:t>
      </w:r>
    </w:p>
    <w:p>
      <w:pPr>
        <w:tabs>
          <w:tab w:val="left" w:pos="4395"/>
        </w:tabs>
        <w:spacing w:line="360" w:lineRule="auto"/>
        <w:rPr>
          <w:rFonts w:ascii="宋体" w:hAnsi="宋体" w:cs="宋体"/>
          <w:color w:val="000000"/>
          <w:sz w:val="24"/>
          <w:szCs w:val="24"/>
        </w:rPr>
      </w:pPr>
      <w:r>
        <w:rPr>
          <w:rFonts w:hint="eastAsia" w:ascii="宋体" w:hAnsi="宋体" w:cs="宋体"/>
          <w:color w:val="000000"/>
          <w:sz w:val="24"/>
          <w:szCs w:val="24"/>
        </w:rPr>
        <w:t>电话：                              电话：</w:t>
      </w:r>
    </w:p>
    <w:p>
      <w:pPr>
        <w:tabs>
          <w:tab w:val="left" w:pos="4395"/>
        </w:tabs>
        <w:spacing w:line="360" w:lineRule="auto"/>
        <w:rPr>
          <w:rFonts w:ascii="宋体" w:hAnsi="宋体" w:cs="宋体"/>
          <w:color w:val="000000"/>
          <w:sz w:val="24"/>
          <w:szCs w:val="24"/>
        </w:rPr>
      </w:pPr>
      <w:r>
        <w:rPr>
          <w:rFonts w:hint="eastAsia" w:ascii="宋体" w:hAnsi="宋体" w:cs="宋体"/>
          <w:color w:val="000000"/>
          <w:sz w:val="24"/>
          <w:szCs w:val="24"/>
        </w:rPr>
        <w:t xml:space="preserve">盖章：                             盖章： </w:t>
      </w:r>
    </w:p>
    <w:p>
      <w:pPr>
        <w:tabs>
          <w:tab w:val="left" w:pos="4395"/>
        </w:tabs>
        <w:autoSpaceDE w:val="0"/>
        <w:autoSpaceDN w:val="0"/>
        <w:spacing w:line="360" w:lineRule="auto"/>
        <w:rPr>
          <w:rFonts w:ascii="宋体" w:hAnsi="宋体" w:cs="宋体"/>
          <w:color w:val="000000"/>
          <w:sz w:val="24"/>
          <w:szCs w:val="24"/>
        </w:rPr>
      </w:pPr>
      <w:r>
        <w:rPr>
          <w:rFonts w:hint="eastAsia" w:ascii="宋体" w:hAnsi="宋体" w:cs="宋体"/>
          <w:color w:val="000000"/>
          <w:sz w:val="24"/>
          <w:szCs w:val="24"/>
        </w:rPr>
        <w:t>日期：    年    月    日            日期：    年    月    日</w:t>
      </w:r>
    </w:p>
    <w:p>
      <w:pPr>
        <w:spacing w:line="340" w:lineRule="atLeast"/>
        <w:ind w:left="420"/>
        <w:rPr>
          <w:rFonts w:ascii="宋体" w:hAnsi="宋体" w:cs="宋体"/>
          <w:sz w:val="24"/>
          <w:szCs w:val="24"/>
        </w:rPr>
      </w:pPr>
    </w:p>
    <w:p>
      <w:pPr>
        <w:spacing w:line="340" w:lineRule="atLeast"/>
        <w:ind w:left="420"/>
        <w:rPr>
          <w:rFonts w:ascii="宋体" w:hAnsi="宋体" w:cs="宋体"/>
          <w:sz w:val="24"/>
          <w:szCs w:val="24"/>
        </w:rPr>
      </w:pPr>
    </w:p>
    <w:p>
      <w:pPr>
        <w:spacing w:line="340" w:lineRule="atLeast"/>
        <w:rPr>
          <w:rFonts w:ascii="宋体" w:hAnsi="宋体" w:cs="宋体"/>
          <w:sz w:val="24"/>
          <w:szCs w:val="24"/>
        </w:rPr>
      </w:pPr>
    </w:p>
    <w:p>
      <w:pPr>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（二）合同条款</w:t>
      </w:r>
    </w:p>
    <w:p>
      <w:pPr>
        <w:spacing w:line="360" w:lineRule="auto"/>
        <w:rPr>
          <w:rFonts w:ascii="宋体" w:hAnsi="宋体" w:cs="宋体"/>
          <w:b/>
          <w:sz w:val="24"/>
          <w:szCs w:val="24"/>
        </w:rPr>
      </w:pPr>
      <w:r>
        <w:rPr>
          <w:rFonts w:hint="eastAsia" w:ascii="宋体" w:hAnsi="宋体" w:cs="宋体"/>
          <w:b/>
          <w:sz w:val="24"/>
          <w:szCs w:val="24"/>
        </w:rPr>
        <w:t>1. 定义</w:t>
      </w:r>
    </w:p>
    <w:p>
      <w:pPr>
        <w:spacing w:line="360" w:lineRule="auto"/>
        <w:ind w:firstLine="360" w:firstLineChars="150"/>
        <w:rPr>
          <w:rFonts w:ascii="宋体" w:hAnsi="宋体" w:cs="宋体"/>
          <w:sz w:val="24"/>
          <w:szCs w:val="24"/>
        </w:rPr>
      </w:pPr>
      <w:r>
        <w:rPr>
          <w:rFonts w:hint="eastAsia" w:ascii="宋体" w:hAnsi="宋体" w:cs="宋体"/>
          <w:sz w:val="24"/>
          <w:szCs w:val="24"/>
        </w:rPr>
        <w:t>本合同中的下列术语应解释为：</w:t>
      </w:r>
    </w:p>
    <w:p>
      <w:pPr>
        <w:spacing w:line="360" w:lineRule="auto"/>
        <w:ind w:left="480" w:hanging="480" w:hangingChars="200"/>
        <w:rPr>
          <w:rFonts w:ascii="宋体" w:hAnsi="宋体" w:cs="宋体"/>
          <w:sz w:val="24"/>
          <w:szCs w:val="24"/>
        </w:rPr>
      </w:pPr>
      <w:r>
        <w:rPr>
          <w:rFonts w:hint="eastAsia" w:ascii="宋体" w:hAnsi="宋体" w:cs="宋体"/>
          <w:sz w:val="24"/>
          <w:szCs w:val="24"/>
        </w:rPr>
        <w:t>1.1 “合同”系指买卖双方签署的、合同格式中载明的买卖双方所达成的协议，包括所有的附件、附录和构成合同的所有文件。</w:t>
      </w:r>
    </w:p>
    <w:p>
      <w:pPr>
        <w:spacing w:line="360" w:lineRule="auto"/>
        <w:ind w:left="480" w:hanging="480" w:hangingChars="200"/>
        <w:rPr>
          <w:rFonts w:ascii="宋体" w:hAnsi="宋体" w:cs="宋体"/>
          <w:sz w:val="24"/>
          <w:szCs w:val="24"/>
        </w:rPr>
      </w:pPr>
      <w:r>
        <w:rPr>
          <w:rFonts w:hint="eastAsia" w:ascii="宋体" w:hAnsi="宋体" w:cs="宋体"/>
          <w:sz w:val="24"/>
          <w:szCs w:val="24"/>
        </w:rPr>
        <w:t>1.2 “合同价”系指根据合同规定，卖方在完全履行合同义务后买方应支付给卖方的价格。</w:t>
      </w:r>
    </w:p>
    <w:p>
      <w:pPr>
        <w:spacing w:line="360" w:lineRule="auto"/>
        <w:ind w:left="480" w:hanging="480" w:hangingChars="200"/>
        <w:rPr>
          <w:rFonts w:ascii="宋体" w:hAnsi="宋体" w:cs="宋体"/>
          <w:sz w:val="24"/>
          <w:szCs w:val="24"/>
        </w:rPr>
      </w:pPr>
      <w:r>
        <w:rPr>
          <w:rFonts w:hint="eastAsia" w:ascii="宋体" w:hAnsi="宋体" w:cs="宋体"/>
          <w:sz w:val="24"/>
          <w:szCs w:val="24"/>
        </w:rPr>
        <w:t>1.3 “货物”系指卖方根据合同规定须向买方提供的一切设备、机械、仪表、软件、备件、工具、手册和其他技术资料及其他材料。</w:t>
      </w:r>
    </w:p>
    <w:p>
      <w:pPr>
        <w:spacing w:line="360" w:lineRule="auto"/>
        <w:ind w:left="480" w:hanging="480" w:hangingChars="200"/>
        <w:rPr>
          <w:rFonts w:ascii="宋体" w:hAnsi="宋体" w:cs="宋体"/>
          <w:sz w:val="24"/>
          <w:szCs w:val="24"/>
        </w:rPr>
      </w:pPr>
      <w:r>
        <w:rPr>
          <w:rFonts w:hint="eastAsia" w:ascii="宋体" w:hAnsi="宋体" w:cs="宋体"/>
          <w:sz w:val="24"/>
          <w:szCs w:val="24"/>
        </w:rPr>
        <w:t>1.4 “服务”系指根据合同规定卖方承担与供货有关的辅助服务，如安装、调试、维修、保养、提供技术服务、培训和其他类似的义务。</w:t>
      </w:r>
    </w:p>
    <w:p>
      <w:pPr>
        <w:spacing w:before="120" w:line="360" w:lineRule="auto"/>
        <w:rPr>
          <w:rFonts w:ascii="宋体" w:hAnsi="宋体" w:cs="宋体"/>
          <w:b/>
          <w:sz w:val="24"/>
          <w:szCs w:val="24"/>
        </w:rPr>
      </w:pPr>
      <w:r>
        <w:rPr>
          <w:rFonts w:hint="eastAsia" w:ascii="宋体" w:hAnsi="宋体" w:cs="宋体"/>
          <w:b/>
          <w:sz w:val="24"/>
          <w:szCs w:val="24"/>
        </w:rPr>
        <w:t>2. 技术规格</w:t>
      </w:r>
    </w:p>
    <w:p>
      <w:pPr>
        <w:spacing w:line="360" w:lineRule="auto"/>
        <w:ind w:left="478" w:leftChars="-10" w:hanging="499" w:hangingChars="208"/>
        <w:rPr>
          <w:rFonts w:ascii="宋体" w:hAnsi="宋体" w:cs="宋体"/>
          <w:sz w:val="24"/>
          <w:szCs w:val="24"/>
        </w:rPr>
      </w:pPr>
      <w:r>
        <w:rPr>
          <w:rFonts w:hint="eastAsia" w:ascii="宋体" w:hAnsi="宋体" w:cs="宋体"/>
          <w:sz w:val="24"/>
          <w:szCs w:val="24"/>
        </w:rPr>
        <w:t>2.1卖方提供和交付的货物技术规格应与投标文件规定的技术规格以及所附的技术规格响应表（如果有的话）相一致。</w:t>
      </w:r>
    </w:p>
    <w:p>
      <w:pPr>
        <w:spacing w:before="120" w:line="360" w:lineRule="auto"/>
        <w:rPr>
          <w:rFonts w:ascii="宋体" w:hAnsi="宋体" w:cs="宋体"/>
          <w:b/>
          <w:sz w:val="24"/>
          <w:szCs w:val="24"/>
        </w:rPr>
      </w:pPr>
      <w:r>
        <w:rPr>
          <w:rFonts w:hint="eastAsia" w:ascii="宋体" w:hAnsi="宋体" w:cs="宋体"/>
          <w:b/>
          <w:sz w:val="24"/>
          <w:szCs w:val="24"/>
        </w:rPr>
        <w:t>3. 专利权</w:t>
      </w:r>
    </w:p>
    <w:p>
      <w:pPr>
        <w:pStyle w:val="16"/>
        <w:spacing w:line="360" w:lineRule="auto"/>
        <w:ind w:left="480" w:hanging="480" w:hangingChars="200"/>
        <w:rPr>
          <w:rFonts w:hAnsi="宋体" w:cs="宋体"/>
          <w:szCs w:val="24"/>
        </w:rPr>
      </w:pPr>
      <w:r>
        <w:rPr>
          <w:rFonts w:hint="eastAsia" w:hAnsi="宋体" w:cs="宋体"/>
          <w:szCs w:val="24"/>
        </w:rPr>
        <w:t>3.1 卖方应保证买方在使用该货物或其任何一部分时不受第三方提出侵犯其专利权、商标权和工业设计权的起诉。</w:t>
      </w:r>
    </w:p>
    <w:p>
      <w:pPr>
        <w:spacing w:before="120" w:line="360" w:lineRule="auto"/>
        <w:ind w:left="522" w:hanging="550"/>
        <w:rPr>
          <w:rFonts w:ascii="宋体" w:hAnsi="宋体" w:cs="宋体"/>
          <w:b/>
          <w:sz w:val="24"/>
          <w:szCs w:val="24"/>
        </w:rPr>
      </w:pPr>
      <w:r>
        <w:rPr>
          <w:rFonts w:hint="eastAsia" w:ascii="宋体" w:hAnsi="宋体" w:cs="宋体"/>
          <w:b/>
          <w:sz w:val="24"/>
          <w:szCs w:val="24"/>
        </w:rPr>
        <w:t>4. 包装要求</w:t>
      </w:r>
    </w:p>
    <w:p>
      <w:pPr>
        <w:numPr>
          <w:ilvl w:val="1"/>
          <w:numId w:val="9"/>
        </w:numPr>
        <w:tabs>
          <w:tab w:val="left" w:pos="525"/>
          <w:tab w:val="left" w:pos="560"/>
          <w:tab w:val="clear" w:pos="1425"/>
        </w:tabs>
        <w:spacing w:line="360" w:lineRule="auto"/>
        <w:ind w:left="525" w:hanging="525"/>
        <w:rPr>
          <w:rFonts w:ascii="宋体" w:hAnsi="宋体" w:cs="宋体"/>
          <w:sz w:val="24"/>
          <w:szCs w:val="24"/>
        </w:rPr>
      </w:pPr>
      <w:r>
        <w:rPr>
          <w:rFonts w:hint="eastAsia" w:ascii="宋体" w:hAnsi="宋体" w:cs="宋体"/>
          <w:sz w:val="24"/>
          <w:szCs w:val="24"/>
        </w:rPr>
        <w:t>除合同另有规定外，卖方供应的全部货物均应按标准保护措施进行包装。该包装应适应于远距离运输、防潮、防震、防锈和防野蛮装卸，确保货物安全无损运抵现场。由于包装不善所引起的货物锈蚀、损坏和损失均由卖方承担。</w:t>
      </w:r>
    </w:p>
    <w:p>
      <w:pPr>
        <w:numPr>
          <w:ilvl w:val="1"/>
          <w:numId w:val="9"/>
        </w:numPr>
        <w:tabs>
          <w:tab w:val="left" w:pos="525"/>
          <w:tab w:val="clear" w:pos="1425"/>
        </w:tabs>
        <w:spacing w:line="360" w:lineRule="auto"/>
        <w:ind w:left="525" w:hanging="525"/>
        <w:rPr>
          <w:rFonts w:ascii="宋体" w:hAnsi="宋体" w:cs="宋体"/>
          <w:sz w:val="24"/>
          <w:szCs w:val="24"/>
        </w:rPr>
      </w:pPr>
      <w:r>
        <w:rPr>
          <w:rFonts w:hint="eastAsia" w:ascii="宋体" w:hAnsi="宋体" w:cs="宋体"/>
          <w:sz w:val="24"/>
          <w:szCs w:val="24"/>
        </w:rPr>
        <w:t>每件包装箱内应附一份由原制造厂出具的详细装箱单和质量合格证。</w:t>
      </w:r>
    </w:p>
    <w:p>
      <w:pPr>
        <w:spacing w:before="120" w:line="360" w:lineRule="auto"/>
        <w:ind w:left="522" w:hanging="550"/>
        <w:rPr>
          <w:rFonts w:ascii="宋体" w:hAnsi="宋体" w:cs="宋体"/>
          <w:b/>
          <w:sz w:val="24"/>
          <w:szCs w:val="24"/>
        </w:rPr>
      </w:pPr>
      <w:r>
        <w:rPr>
          <w:rFonts w:hint="eastAsia" w:ascii="宋体" w:hAnsi="宋体" w:cs="宋体"/>
          <w:b/>
          <w:sz w:val="24"/>
          <w:szCs w:val="24"/>
        </w:rPr>
        <w:t>5.装运方式：</w:t>
      </w:r>
    </w:p>
    <w:p>
      <w:pPr>
        <w:numPr>
          <w:ilvl w:val="1"/>
          <w:numId w:val="10"/>
        </w:numPr>
        <w:tabs>
          <w:tab w:val="left" w:pos="525"/>
          <w:tab w:val="left" w:pos="560"/>
        </w:tabs>
        <w:spacing w:line="360" w:lineRule="auto"/>
        <w:ind w:left="525" w:hanging="525"/>
        <w:rPr>
          <w:rFonts w:ascii="宋体" w:hAnsi="宋体" w:cs="宋体"/>
          <w:color w:val="000000"/>
          <w:sz w:val="24"/>
          <w:szCs w:val="24"/>
        </w:rPr>
      </w:pPr>
      <w:r>
        <w:rPr>
          <w:rFonts w:hint="eastAsia" w:ascii="宋体" w:hAnsi="宋体" w:cs="宋体"/>
          <w:color w:val="000000"/>
          <w:sz w:val="24"/>
          <w:szCs w:val="24"/>
        </w:rPr>
        <w:t xml:space="preserve"> 卖方装运的货物不应超过合同规定的数量或重量。否则，卖方应对超交数量或重量而产生的一切后果负责。</w:t>
      </w:r>
    </w:p>
    <w:p>
      <w:pPr>
        <w:spacing w:line="360" w:lineRule="auto"/>
        <w:ind w:left="520" w:hanging="550"/>
        <w:rPr>
          <w:rFonts w:ascii="宋体" w:hAnsi="宋体" w:cs="宋体"/>
          <w:b/>
          <w:bCs/>
          <w:sz w:val="24"/>
          <w:szCs w:val="24"/>
        </w:rPr>
      </w:pPr>
      <w:r>
        <w:rPr>
          <w:rFonts w:hint="eastAsia" w:ascii="宋体" w:hAnsi="宋体" w:cs="宋体"/>
          <w:b/>
          <w:bCs/>
          <w:sz w:val="24"/>
          <w:szCs w:val="24"/>
        </w:rPr>
        <w:t>6. 技术资料</w:t>
      </w:r>
    </w:p>
    <w:p>
      <w:pPr>
        <w:spacing w:line="360" w:lineRule="auto"/>
        <w:ind w:left="520" w:hanging="520"/>
        <w:rPr>
          <w:rFonts w:ascii="宋体" w:hAnsi="宋体" w:cs="宋体"/>
          <w:sz w:val="24"/>
          <w:szCs w:val="24"/>
        </w:rPr>
      </w:pPr>
      <w:r>
        <w:rPr>
          <w:rFonts w:hint="eastAsia" w:ascii="宋体" w:hAnsi="宋体" w:cs="宋体"/>
          <w:sz w:val="24"/>
          <w:szCs w:val="24"/>
        </w:rPr>
        <w:t xml:space="preserve">    所有的技术资料，如操作手册、使用指南等应于货物验收时一并交给买方。</w:t>
      </w:r>
    </w:p>
    <w:p>
      <w:pPr>
        <w:spacing w:line="360" w:lineRule="auto"/>
        <w:ind w:left="520" w:hanging="520"/>
        <w:rPr>
          <w:rFonts w:ascii="宋体" w:hAnsi="宋体" w:cs="宋体"/>
          <w:sz w:val="24"/>
          <w:szCs w:val="24"/>
        </w:rPr>
      </w:pPr>
      <w:r>
        <w:rPr>
          <w:rFonts w:hint="eastAsia" w:ascii="宋体" w:hAnsi="宋体" w:cs="宋体"/>
          <w:b/>
          <w:sz w:val="24"/>
          <w:szCs w:val="24"/>
        </w:rPr>
        <w:t>7. 质量保证</w:t>
      </w:r>
    </w:p>
    <w:p>
      <w:pPr>
        <w:spacing w:line="360" w:lineRule="auto"/>
        <w:ind w:left="520" w:hanging="520"/>
        <w:rPr>
          <w:rFonts w:ascii="宋体" w:hAnsi="宋体" w:cs="宋体"/>
          <w:sz w:val="24"/>
          <w:szCs w:val="24"/>
        </w:rPr>
      </w:pPr>
      <w:r>
        <w:rPr>
          <w:rFonts w:hint="eastAsia" w:ascii="宋体" w:hAnsi="宋体" w:cs="宋体"/>
          <w:color w:val="000000"/>
          <w:sz w:val="24"/>
          <w:szCs w:val="24"/>
        </w:rPr>
        <w:t>7.1卖方应保证货物是全新、未使用过的正品，并完全符合合同规定的质量、规格和性能的要求。卖方应保证其货物在正确安装、正常使用和保养条件下，在其使用寿命内应具有满意的性能。在验收后的个月质量保证期内，卖方应对由于设计、工艺或材料的缺陷而发生的任何不足或故障负责，费用由卖方负担。</w:t>
      </w:r>
    </w:p>
    <w:p>
      <w:pPr>
        <w:spacing w:line="360" w:lineRule="auto"/>
        <w:ind w:left="520" w:hanging="520"/>
        <w:rPr>
          <w:rFonts w:ascii="宋体" w:hAnsi="宋体" w:cs="宋体"/>
          <w:sz w:val="24"/>
          <w:szCs w:val="24"/>
        </w:rPr>
      </w:pPr>
      <w:r>
        <w:rPr>
          <w:rFonts w:hint="eastAsia" w:ascii="宋体" w:hAnsi="宋体" w:cs="宋体"/>
          <w:sz w:val="24"/>
          <w:szCs w:val="24"/>
        </w:rPr>
        <w:t>7.2根据当地质检局或有关部门检验结果，或者在质量保证期内，如果货物的数量、质量或规格与合同不符，或证明货物是有缺陷的，包括潜在的缺陷或使用不符合要求的材料等，买方应尽快以书面形式向卖方提出本保证下的索赔。</w:t>
      </w:r>
    </w:p>
    <w:p>
      <w:pPr>
        <w:spacing w:line="360" w:lineRule="auto"/>
        <w:ind w:left="520" w:hanging="520"/>
        <w:rPr>
          <w:rFonts w:ascii="宋体" w:hAnsi="宋体" w:cs="宋体"/>
          <w:sz w:val="24"/>
          <w:szCs w:val="24"/>
        </w:rPr>
      </w:pPr>
      <w:r>
        <w:rPr>
          <w:rFonts w:hint="eastAsia" w:ascii="宋体" w:hAnsi="宋体" w:cs="宋体"/>
          <w:sz w:val="24"/>
          <w:szCs w:val="24"/>
        </w:rPr>
        <w:t>7.3关于维修服务和技术支持的质量保障见采购文件第二部分“服务需求书”要求。</w:t>
      </w:r>
    </w:p>
    <w:p>
      <w:pPr>
        <w:spacing w:before="120" w:line="360" w:lineRule="auto"/>
        <w:rPr>
          <w:rFonts w:ascii="宋体" w:hAnsi="宋体" w:cs="宋体"/>
          <w:b/>
          <w:sz w:val="24"/>
          <w:szCs w:val="24"/>
        </w:rPr>
      </w:pPr>
      <w:r>
        <w:rPr>
          <w:rFonts w:hint="eastAsia" w:ascii="宋体" w:hAnsi="宋体" w:cs="宋体"/>
          <w:b/>
          <w:sz w:val="24"/>
          <w:szCs w:val="24"/>
        </w:rPr>
        <w:t>8.检验</w:t>
      </w:r>
    </w:p>
    <w:p>
      <w:pPr>
        <w:spacing w:before="120" w:line="360" w:lineRule="auto"/>
        <w:rPr>
          <w:rFonts w:ascii="宋体" w:hAnsi="宋体" w:cs="宋体"/>
          <w:b/>
          <w:sz w:val="24"/>
          <w:szCs w:val="24"/>
        </w:rPr>
      </w:pPr>
      <w:r>
        <w:rPr>
          <w:rFonts w:hint="eastAsia" w:ascii="宋体" w:hAnsi="宋体" w:cs="宋体"/>
          <w:sz w:val="24"/>
          <w:szCs w:val="24"/>
        </w:rPr>
        <w:t>8.1在发货前，卖方应对货物的质量、规格、性能、数量和重量等进行准确而全面的检验，并出具一份证明货物符合合同规定的证书。但有关质量、规格、性能、数量或重要的检验不应视为最终检验。卖方检验的结果和详细要求应在质量证书中加以说明。</w:t>
      </w:r>
    </w:p>
    <w:p>
      <w:pPr>
        <w:spacing w:before="120" w:line="360" w:lineRule="auto"/>
        <w:rPr>
          <w:rFonts w:ascii="宋体" w:hAnsi="宋体" w:cs="宋体"/>
          <w:sz w:val="24"/>
          <w:szCs w:val="24"/>
        </w:rPr>
      </w:pPr>
      <w:r>
        <w:rPr>
          <w:rFonts w:hint="eastAsia" w:ascii="宋体" w:hAnsi="宋体" w:cs="宋体"/>
          <w:sz w:val="24"/>
          <w:szCs w:val="24"/>
        </w:rPr>
        <w:t>8.2如果货物的质量和规格与合同不符，或在第7条规定的质量保证期内证实货物是有缺陷的，包括潜在缺陷或使用不符合要求的材料，买方应报请当地质检局或有关部门进行检查，并有权凭质检证书向卖方提出索赔。</w:t>
      </w:r>
    </w:p>
    <w:p>
      <w:pPr>
        <w:spacing w:before="120" w:line="360" w:lineRule="auto"/>
        <w:rPr>
          <w:rFonts w:ascii="宋体" w:hAnsi="宋体" w:cs="宋体"/>
          <w:sz w:val="24"/>
          <w:szCs w:val="24"/>
        </w:rPr>
      </w:pPr>
      <w:r>
        <w:rPr>
          <w:rFonts w:hint="eastAsia" w:ascii="宋体" w:hAnsi="宋体" w:cs="宋体"/>
          <w:sz w:val="24"/>
          <w:szCs w:val="24"/>
        </w:rPr>
        <w:t>8.3</w:t>
      </w:r>
      <w:r>
        <w:rPr>
          <w:rFonts w:hint="eastAsia" w:ascii="宋体" w:hAnsi="宋体" w:cs="宋体"/>
          <w:sz w:val="24"/>
        </w:rPr>
        <w:t>货物送到后7个工作日内，由买方后勤保障处及使用科室相关人员与卖方一起进行检验。</w:t>
      </w:r>
    </w:p>
    <w:p>
      <w:pPr>
        <w:numPr>
          <w:ilvl w:val="0"/>
          <w:numId w:val="11"/>
        </w:numPr>
        <w:spacing w:line="360" w:lineRule="auto"/>
        <w:rPr>
          <w:rFonts w:ascii="宋体" w:hAnsi="宋体" w:cs="宋体"/>
          <w:b/>
          <w:sz w:val="24"/>
          <w:szCs w:val="24"/>
        </w:rPr>
      </w:pPr>
      <w:r>
        <w:rPr>
          <w:rFonts w:hint="eastAsia" w:ascii="宋体" w:hAnsi="宋体" w:cs="宋体"/>
          <w:b/>
          <w:sz w:val="24"/>
          <w:szCs w:val="24"/>
        </w:rPr>
        <w:t>索赔</w:t>
      </w:r>
    </w:p>
    <w:p>
      <w:pPr>
        <w:numPr>
          <w:ilvl w:val="1"/>
          <w:numId w:val="11"/>
        </w:numPr>
        <w:tabs>
          <w:tab w:val="left" w:pos="540"/>
          <w:tab w:val="clear" w:pos="1095"/>
        </w:tabs>
        <w:spacing w:after="120" w:line="360" w:lineRule="auto"/>
        <w:ind w:left="540" w:hanging="540"/>
        <w:rPr>
          <w:rFonts w:ascii="宋体" w:hAnsi="宋体" w:cs="宋体"/>
          <w:color w:val="000000"/>
          <w:sz w:val="24"/>
          <w:szCs w:val="24"/>
        </w:rPr>
      </w:pPr>
      <w:r>
        <w:rPr>
          <w:rFonts w:hint="eastAsia" w:ascii="宋体" w:hAnsi="宋体" w:cs="宋体"/>
          <w:color w:val="000000"/>
          <w:sz w:val="24"/>
          <w:szCs w:val="24"/>
        </w:rPr>
        <w:t>根据当地质检局或有关部门出具的质检证书向卖方提出索赔，除责任应由保险公司或运输部门承担的之外。</w:t>
      </w:r>
    </w:p>
    <w:p>
      <w:pPr>
        <w:numPr>
          <w:ilvl w:val="1"/>
          <w:numId w:val="11"/>
        </w:numPr>
        <w:tabs>
          <w:tab w:val="left" w:pos="540"/>
          <w:tab w:val="clear" w:pos="1095"/>
        </w:tabs>
        <w:spacing w:after="120" w:line="360" w:lineRule="auto"/>
        <w:ind w:left="540" w:hanging="540"/>
        <w:rPr>
          <w:rFonts w:ascii="宋体" w:hAnsi="宋体" w:cs="宋体"/>
          <w:sz w:val="24"/>
          <w:szCs w:val="24"/>
        </w:rPr>
      </w:pPr>
      <w:r>
        <w:rPr>
          <w:rFonts w:hint="eastAsia" w:ascii="宋体" w:hAnsi="宋体" w:cs="宋体"/>
          <w:sz w:val="24"/>
          <w:szCs w:val="24"/>
        </w:rPr>
        <w:t>根据合同</w:t>
      </w:r>
      <w:r>
        <w:rPr>
          <w:rFonts w:hint="eastAsia" w:ascii="宋体" w:hAnsi="宋体" w:cs="宋体"/>
          <w:color w:val="000000"/>
          <w:sz w:val="24"/>
          <w:szCs w:val="24"/>
        </w:rPr>
        <w:t>第7条和第8条</w:t>
      </w:r>
      <w:r>
        <w:rPr>
          <w:rFonts w:hint="eastAsia" w:ascii="宋体" w:hAnsi="宋体" w:cs="宋体"/>
          <w:sz w:val="24"/>
          <w:szCs w:val="24"/>
        </w:rPr>
        <w:t xml:space="preserve">规定的检验条款和质量保证期内，如果卖方对买方提出的索赔和差异负有责任，卖方应按照买方同意的下列一种或多种方式解决索赔事宜。  </w:t>
      </w:r>
    </w:p>
    <w:p>
      <w:pPr>
        <w:spacing w:line="360" w:lineRule="auto"/>
        <w:ind w:left="836" w:leftChars="171" w:hanging="477" w:hangingChars="199"/>
        <w:rPr>
          <w:rFonts w:ascii="宋体" w:hAnsi="宋体" w:cs="宋体"/>
          <w:sz w:val="24"/>
          <w:szCs w:val="24"/>
        </w:rPr>
      </w:pPr>
      <w:r>
        <w:rPr>
          <w:rFonts w:hint="eastAsia" w:ascii="宋体" w:hAnsi="宋体" w:cs="宋体"/>
          <w:sz w:val="24"/>
          <w:szCs w:val="24"/>
        </w:rPr>
        <w:t>(1) 卖方同意退货，并用合同中规定的同种货币将货款退还给买方，并承担由此发生的一切损失和费用，包括利息、银行手续费、运费、保险费、检验费、仓储费、装卸费以及为保护拒收的货物所需的其它必要费用。</w:t>
      </w:r>
    </w:p>
    <w:p>
      <w:pPr>
        <w:spacing w:line="360" w:lineRule="auto"/>
        <w:ind w:left="836" w:leftChars="171" w:hanging="477" w:hangingChars="199"/>
        <w:rPr>
          <w:rFonts w:ascii="宋体" w:hAnsi="宋体" w:cs="宋体"/>
          <w:sz w:val="24"/>
          <w:szCs w:val="24"/>
        </w:rPr>
      </w:pPr>
      <w:r>
        <w:rPr>
          <w:rFonts w:hint="eastAsia" w:ascii="宋体" w:hAnsi="宋体" w:cs="宋体"/>
          <w:sz w:val="24"/>
          <w:szCs w:val="24"/>
        </w:rPr>
        <w:t>(2) 根据货物的低劣程度、损坏程度以及买方所遭受损失的数额，经买卖双方商定同意降低货物的价格。</w:t>
      </w:r>
    </w:p>
    <w:p>
      <w:pPr>
        <w:spacing w:line="360" w:lineRule="auto"/>
        <w:ind w:left="836" w:leftChars="171" w:hanging="477" w:hangingChars="199"/>
        <w:rPr>
          <w:rFonts w:ascii="宋体" w:hAnsi="宋体" w:cs="宋体"/>
          <w:sz w:val="24"/>
          <w:szCs w:val="24"/>
        </w:rPr>
      </w:pPr>
      <w:r>
        <w:rPr>
          <w:rFonts w:hint="eastAsia" w:ascii="宋体" w:hAnsi="宋体" w:cs="宋体"/>
          <w:sz w:val="24"/>
          <w:szCs w:val="24"/>
        </w:rPr>
        <w:t>(3) 用符合规定要求的新零件、部件或设备来更换有缺陷的部分，卖方应承担一切费用和风险并负担买方所遭受的一切直接费用。同时，卖方应按合同第8条规定，对更换件相应延长质量保证期。</w:t>
      </w:r>
    </w:p>
    <w:p>
      <w:pPr>
        <w:numPr>
          <w:ilvl w:val="1"/>
          <w:numId w:val="11"/>
        </w:numPr>
        <w:tabs>
          <w:tab w:val="left" w:pos="540"/>
          <w:tab w:val="clear" w:pos="1095"/>
        </w:tabs>
        <w:spacing w:after="120" w:line="360" w:lineRule="auto"/>
        <w:ind w:left="540" w:hanging="540"/>
        <w:rPr>
          <w:rFonts w:ascii="宋体" w:hAnsi="宋体" w:cs="宋体"/>
          <w:color w:val="000000"/>
          <w:sz w:val="24"/>
          <w:szCs w:val="24"/>
        </w:rPr>
      </w:pPr>
      <w:r>
        <w:rPr>
          <w:rFonts w:hint="eastAsia" w:ascii="宋体" w:hAnsi="宋体" w:cs="宋体"/>
          <w:color w:val="000000"/>
          <w:sz w:val="24"/>
          <w:szCs w:val="24"/>
        </w:rPr>
        <w:t>如果在买方发出索赔通知后20天内，卖方未作答复，上述索赔应视为已被卖方接受，买方将按照本合同第9.2 条规定的任何一种方法要求卖方解决索赔事宜。</w:t>
      </w:r>
    </w:p>
    <w:p>
      <w:pPr>
        <w:spacing w:line="360" w:lineRule="auto"/>
        <w:ind w:left="520" w:hanging="520"/>
        <w:rPr>
          <w:rFonts w:ascii="宋体" w:hAnsi="宋体" w:cs="宋体"/>
          <w:b/>
          <w:sz w:val="24"/>
          <w:szCs w:val="24"/>
        </w:rPr>
      </w:pPr>
      <w:r>
        <w:rPr>
          <w:rFonts w:hint="eastAsia" w:ascii="宋体" w:hAnsi="宋体" w:cs="宋体"/>
          <w:b/>
          <w:sz w:val="24"/>
          <w:szCs w:val="24"/>
        </w:rPr>
        <w:t>10不可抗力</w:t>
      </w:r>
    </w:p>
    <w:p>
      <w:pPr>
        <w:spacing w:line="360" w:lineRule="auto"/>
        <w:ind w:left="580" w:hanging="580"/>
        <w:rPr>
          <w:rFonts w:ascii="宋体" w:hAnsi="宋体" w:cs="宋体"/>
          <w:sz w:val="24"/>
          <w:szCs w:val="24"/>
        </w:rPr>
      </w:pPr>
      <w:r>
        <w:rPr>
          <w:rFonts w:hint="eastAsia" w:ascii="宋体" w:hAnsi="宋体" w:cs="宋体"/>
          <w:sz w:val="24"/>
          <w:szCs w:val="24"/>
        </w:rPr>
        <w:t>10.1如果双方任何一方由于经双方同意属于不可抗力的事故，致使影响合同履行时，履行合同的期限应予以延长，延长的期限应相当于事故所影响的时间。</w:t>
      </w:r>
    </w:p>
    <w:p>
      <w:pPr>
        <w:spacing w:after="120" w:line="360" w:lineRule="auto"/>
        <w:ind w:left="522" w:hanging="522"/>
        <w:rPr>
          <w:rFonts w:ascii="宋体" w:hAnsi="宋体" w:cs="宋体"/>
          <w:sz w:val="24"/>
          <w:szCs w:val="24"/>
        </w:rPr>
      </w:pPr>
      <w:r>
        <w:rPr>
          <w:rFonts w:hint="eastAsia" w:ascii="宋体" w:hAnsi="宋体" w:cs="宋体"/>
          <w:sz w:val="24"/>
          <w:szCs w:val="24"/>
        </w:rPr>
        <w:t>10.2 受事故影响的一方应在不可抗力发生后尽快以传真通知另一方，并在事故发生后14天内，将有关部门出具的证明文件用挂号信寄给另一方。如果不可抗力影响时间延续120天以上时，双方应通过友好协商在合理的时间内达成进一步履行合同的协议。</w:t>
      </w:r>
    </w:p>
    <w:p>
      <w:pPr>
        <w:spacing w:after="120" w:line="360" w:lineRule="auto"/>
        <w:ind w:left="522" w:hanging="522"/>
        <w:rPr>
          <w:rFonts w:ascii="宋体" w:hAnsi="宋体" w:cs="宋体"/>
          <w:b/>
          <w:sz w:val="24"/>
          <w:szCs w:val="24"/>
        </w:rPr>
      </w:pPr>
      <w:r>
        <w:rPr>
          <w:rFonts w:hint="eastAsia" w:ascii="宋体" w:hAnsi="宋体" w:cs="宋体"/>
          <w:b/>
          <w:sz w:val="24"/>
          <w:szCs w:val="24"/>
        </w:rPr>
        <w:t>11. 税费</w:t>
      </w:r>
    </w:p>
    <w:p>
      <w:pPr>
        <w:spacing w:after="120" w:line="360" w:lineRule="auto"/>
        <w:ind w:left="522" w:hanging="522"/>
        <w:rPr>
          <w:rFonts w:ascii="宋体" w:hAnsi="宋体" w:cs="宋体"/>
          <w:sz w:val="24"/>
          <w:szCs w:val="24"/>
        </w:rPr>
      </w:pPr>
      <w:r>
        <w:rPr>
          <w:rFonts w:hint="eastAsia" w:ascii="宋体" w:hAnsi="宋体" w:cs="宋体"/>
          <w:sz w:val="24"/>
          <w:szCs w:val="24"/>
        </w:rPr>
        <w:t>11.1中国政府根据现行税法对卖方征收的与本合同有关的一切税费均由卖方负担, 对买方征收的与本合同有关的一切税费均由买方负担。</w:t>
      </w:r>
    </w:p>
    <w:p>
      <w:pPr>
        <w:spacing w:line="360" w:lineRule="auto"/>
        <w:ind w:left="520" w:hanging="520"/>
        <w:rPr>
          <w:rFonts w:ascii="宋体" w:hAnsi="宋体" w:cs="宋体"/>
          <w:b/>
          <w:sz w:val="24"/>
          <w:szCs w:val="24"/>
        </w:rPr>
      </w:pPr>
      <w:r>
        <w:rPr>
          <w:rFonts w:hint="eastAsia" w:ascii="宋体" w:hAnsi="宋体" w:cs="宋体"/>
          <w:b/>
          <w:sz w:val="24"/>
          <w:szCs w:val="24"/>
        </w:rPr>
        <w:t>12. 仲裁</w:t>
      </w:r>
    </w:p>
    <w:p>
      <w:pPr>
        <w:spacing w:line="360" w:lineRule="auto"/>
        <w:ind w:left="520" w:hanging="520"/>
        <w:rPr>
          <w:rFonts w:ascii="宋体" w:hAnsi="宋体" w:cs="宋体"/>
          <w:sz w:val="24"/>
          <w:szCs w:val="24"/>
        </w:rPr>
      </w:pPr>
      <w:r>
        <w:rPr>
          <w:rFonts w:hint="eastAsia" w:ascii="宋体" w:hAnsi="宋体" w:cs="宋体"/>
          <w:sz w:val="24"/>
          <w:szCs w:val="24"/>
        </w:rPr>
        <w:t>12.1 在执行本合同中所发生的或与本合同有关的一切争端，买卖双方应通过友好协商解决。如从协商开始60天内仍不能解决，双方应将争端提交有关省、市政府或行业主管部门寻求可能解决的办法。如果提交有关省、市政府或行业主管部门仍得不到解决，则应申请仲裁。</w:t>
      </w:r>
    </w:p>
    <w:p>
      <w:pPr>
        <w:spacing w:line="360" w:lineRule="auto"/>
        <w:ind w:left="520" w:hanging="520"/>
        <w:rPr>
          <w:rFonts w:ascii="宋体" w:hAnsi="宋体" w:cs="宋体"/>
          <w:sz w:val="24"/>
          <w:szCs w:val="24"/>
        </w:rPr>
      </w:pPr>
      <w:r>
        <w:rPr>
          <w:rFonts w:hint="eastAsia" w:ascii="宋体" w:hAnsi="宋体" w:cs="宋体"/>
          <w:sz w:val="24"/>
          <w:szCs w:val="24"/>
        </w:rPr>
        <w:t>12.2 仲裁应根据《中华人民共和国仲裁法》的规定向当地有管辖权的仲裁机构申请仲裁。</w:t>
      </w:r>
    </w:p>
    <w:p>
      <w:pPr>
        <w:spacing w:line="360" w:lineRule="auto"/>
        <w:ind w:left="520" w:hanging="520"/>
        <w:rPr>
          <w:rFonts w:ascii="宋体" w:hAnsi="宋体" w:cs="宋体"/>
          <w:sz w:val="24"/>
          <w:szCs w:val="24"/>
        </w:rPr>
      </w:pPr>
      <w:r>
        <w:rPr>
          <w:rFonts w:hint="eastAsia" w:ascii="宋体" w:hAnsi="宋体" w:cs="宋体"/>
          <w:sz w:val="24"/>
          <w:szCs w:val="24"/>
        </w:rPr>
        <w:t>12.3 仲裁裁决应为终局裁决，对双方均有约束力。</w:t>
      </w:r>
    </w:p>
    <w:p>
      <w:pPr>
        <w:spacing w:after="120" w:line="360" w:lineRule="auto"/>
        <w:ind w:left="522" w:hanging="522"/>
        <w:rPr>
          <w:rFonts w:ascii="宋体" w:hAnsi="宋体" w:cs="宋体"/>
          <w:sz w:val="24"/>
          <w:szCs w:val="24"/>
        </w:rPr>
      </w:pPr>
      <w:r>
        <w:rPr>
          <w:rFonts w:hint="eastAsia" w:ascii="宋体" w:hAnsi="宋体" w:cs="宋体"/>
          <w:sz w:val="24"/>
          <w:szCs w:val="24"/>
        </w:rPr>
        <w:t>12.4 在仲裁期间，本合同应继续执行。</w:t>
      </w:r>
    </w:p>
    <w:p>
      <w:pPr>
        <w:spacing w:line="360" w:lineRule="auto"/>
        <w:ind w:left="520" w:hanging="520"/>
        <w:rPr>
          <w:rFonts w:ascii="宋体" w:hAnsi="宋体" w:cs="宋体"/>
          <w:b/>
          <w:sz w:val="24"/>
          <w:szCs w:val="24"/>
        </w:rPr>
      </w:pPr>
      <w:r>
        <w:rPr>
          <w:rFonts w:hint="eastAsia" w:ascii="宋体" w:hAnsi="宋体" w:cs="宋体"/>
          <w:b/>
          <w:sz w:val="24"/>
          <w:szCs w:val="24"/>
        </w:rPr>
        <w:t>13. 违约终止合同</w:t>
      </w:r>
    </w:p>
    <w:p>
      <w:pPr>
        <w:spacing w:line="360" w:lineRule="auto"/>
        <w:ind w:left="520" w:right="17" w:hanging="520"/>
        <w:rPr>
          <w:rFonts w:ascii="宋体" w:hAnsi="宋体" w:cs="宋体"/>
          <w:sz w:val="24"/>
          <w:szCs w:val="24"/>
        </w:rPr>
      </w:pPr>
      <w:r>
        <w:rPr>
          <w:rFonts w:hint="eastAsia" w:ascii="宋体" w:hAnsi="宋体" w:cs="宋体"/>
          <w:sz w:val="24"/>
          <w:szCs w:val="24"/>
        </w:rPr>
        <w:t>13.1 如果卖方有如下违约行为，在买方对卖方违约而采取的任何补救措施不受影响的情况下，买方可向卖方发出书面违约通知，从而终止部分或全部合同。</w:t>
      </w:r>
    </w:p>
    <w:p>
      <w:pPr>
        <w:spacing w:line="360" w:lineRule="auto"/>
        <w:ind w:left="957" w:leftChars="257" w:right="17" w:hanging="417" w:hangingChars="174"/>
        <w:rPr>
          <w:rFonts w:ascii="宋体" w:hAnsi="宋体" w:cs="宋体"/>
          <w:sz w:val="24"/>
          <w:szCs w:val="24"/>
        </w:rPr>
      </w:pPr>
      <w:r>
        <w:rPr>
          <w:rFonts w:hint="eastAsia" w:ascii="宋体" w:hAnsi="宋体" w:cs="宋体"/>
          <w:sz w:val="24"/>
          <w:szCs w:val="24"/>
        </w:rPr>
        <w:t>(1) 除合同第10条规定外，如果卖方未能按合同规定的期限或买方同意延长的限期内交货，交货每延期一天，买方将从合同款中扣除合同价款的1‰作为卖方违约金，若到货期延迟超过30天，买方有权终止合同；</w:t>
      </w:r>
    </w:p>
    <w:p>
      <w:pPr>
        <w:spacing w:line="360" w:lineRule="auto"/>
        <w:ind w:left="957" w:leftChars="257" w:right="17" w:hanging="417" w:hangingChars="174"/>
        <w:rPr>
          <w:rFonts w:ascii="宋体" w:hAnsi="宋体" w:cs="宋体"/>
          <w:sz w:val="24"/>
          <w:szCs w:val="24"/>
        </w:rPr>
      </w:pPr>
      <w:r>
        <w:rPr>
          <w:rFonts w:hint="eastAsia" w:ascii="宋体" w:hAnsi="宋体" w:cs="宋体"/>
          <w:sz w:val="24"/>
          <w:szCs w:val="24"/>
        </w:rPr>
        <w:t>(2) 卖方在收到买方发出的违约通知后20天内，或经买方书面认可延长的时间内未能纠正其过失；</w:t>
      </w:r>
    </w:p>
    <w:p>
      <w:pPr>
        <w:spacing w:line="360" w:lineRule="auto"/>
        <w:ind w:left="837" w:leftChars="257" w:right="17" w:hanging="297" w:hangingChars="124"/>
        <w:rPr>
          <w:rFonts w:ascii="宋体" w:hAnsi="宋体" w:cs="宋体"/>
          <w:sz w:val="24"/>
          <w:szCs w:val="24"/>
        </w:rPr>
      </w:pPr>
      <w:r>
        <w:rPr>
          <w:rFonts w:hint="eastAsia" w:ascii="宋体" w:hAnsi="宋体" w:cs="宋体"/>
          <w:sz w:val="24"/>
          <w:szCs w:val="24"/>
        </w:rPr>
        <w:t>(3) 如果卖方未能履行合同规定的其它任何义务。</w:t>
      </w:r>
    </w:p>
    <w:p>
      <w:pPr>
        <w:spacing w:after="120" w:line="360" w:lineRule="auto"/>
        <w:ind w:left="522" w:right="17" w:hanging="522"/>
        <w:rPr>
          <w:rFonts w:ascii="宋体" w:hAnsi="宋体" w:cs="宋体"/>
          <w:sz w:val="24"/>
          <w:szCs w:val="24"/>
        </w:rPr>
      </w:pPr>
      <w:r>
        <w:rPr>
          <w:rFonts w:hint="eastAsia" w:ascii="宋体" w:hAnsi="宋体" w:cs="宋体"/>
          <w:sz w:val="24"/>
          <w:szCs w:val="24"/>
        </w:rPr>
        <w:t>13.2 在买方根据上述第13.1条规定，终止了全部或部分合同后，买方可以依其认为适当的条件和方法购买类似未交的货物，卖方应对买方购买类似货物所超出的费用部分负责，并继续执行合同中未终止部分。</w:t>
      </w:r>
    </w:p>
    <w:p>
      <w:pPr>
        <w:spacing w:after="120" w:line="360" w:lineRule="auto"/>
        <w:ind w:left="522" w:right="17" w:hanging="522"/>
        <w:rPr>
          <w:rFonts w:ascii="宋体" w:hAnsi="宋体" w:cs="宋体"/>
          <w:sz w:val="24"/>
          <w:szCs w:val="24"/>
        </w:rPr>
      </w:pPr>
      <w:r>
        <w:rPr>
          <w:rFonts w:hint="eastAsia" w:ascii="宋体" w:hAnsi="宋体" w:cs="宋体"/>
          <w:sz w:val="24"/>
          <w:szCs w:val="24"/>
        </w:rPr>
        <w:t>13.3卖方在招投标过程中或合同履行过程中存在违反国家法律、行政法规、部门规章以及规范性法律文件等国家法律法规和政策规定，以及买方有关要求的，致使合同无法履行或合同继续履行将损害买方利益（包括但不限于财产损失、名誉损失以及单位或相关人员承担民事、行政、刑事责任等）的，买方有权随时解除本合同，且不承担任何违约责任。同时，买方有权要求卖方支付违约金（具体金额或者合同标的额的百分比参照合同文件中关于违约责任的相关条款），违约金不足以弥补买方损失的，买方有权要求向卖方追偿以弥补损失。</w:t>
      </w:r>
    </w:p>
    <w:p>
      <w:pPr>
        <w:spacing w:after="120" w:line="360" w:lineRule="auto"/>
        <w:ind w:left="522" w:right="17" w:hanging="522"/>
        <w:rPr>
          <w:rFonts w:ascii="宋体" w:hAnsi="宋体" w:cs="宋体"/>
          <w:sz w:val="24"/>
          <w:szCs w:val="24"/>
        </w:rPr>
      </w:pPr>
      <w:r>
        <w:rPr>
          <w:rFonts w:hint="eastAsia" w:ascii="宋体" w:hAnsi="宋体" w:cs="宋体"/>
          <w:sz w:val="24"/>
          <w:szCs w:val="24"/>
        </w:rPr>
        <w:t>13.4发生前述情形所造成的一切责任由卖方承担，该等责任包括但不限于对买卖双方、双方工作人员、第三人的人身、财产的损失赔偿以及有关部门罚款的承担等。如买方因卖方前述行为而承担任何责任的，买方有权向卖方追偿，且卖方应承担买方为实现权利救济而支出的一切费用，该等费用包括但不限于公证费、诉讼费、保全费、公告费、律师费、差旅费等。</w:t>
      </w:r>
    </w:p>
    <w:p>
      <w:pPr>
        <w:spacing w:after="120" w:line="360" w:lineRule="auto"/>
        <w:ind w:left="522" w:right="17" w:hanging="522"/>
        <w:rPr>
          <w:rFonts w:ascii="宋体" w:hAnsi="宋体" w:cs="宋体"/>
          <w:sz w:val="24"/>
          <w:szCs w:val="24"/>
        </w:rPr>
      </w:pPr>
      <w:r>
        <w:rPr>
          <w:rFonts w:hint="eastAsia" w:ascii="宋体" w:hAnsi="宋体" w:cs="宋体"/>
          <w:sz w:val="24"/>
          <w:szCs w:val="24"/>
        </w:rPr>
        <w:t>13.5买方向卖方发出解除合同通知之日起3日内本合同解除。卖方应于本合同解除之日起3日自行退场，并于收到买方赔偿通知之日起3日内向买方支付违约金及各项损失赔偿金。</w:t>
      </w:r>
    </w:p>
    <w:p>
      <w:pPr>
        <w:spacing w:line="360" w:lineRule="auto"/>
        <w:ind w:left="520" w:hanging="520"/>
        <w:rPr>
          <w:rFonts w:ascii="宋体" w:hAnsi="宋体" w:cs="宋体"/>
          <w:b/>
          <w:sz w:val="24"/>
          <w:szCs w:val="24"/>
        </w:rPr>
      </w:pPr>
      <w:r>
        <w:rPr>
          <w:rFonts w:hint="eastAsia" w:ascii="宋体" w:hAnsi="宋体" w:cs="宋体"/>
          <w:b/>
          <w:sz w:val="24"/>
          <w:szCs w:val="24"/>
        </w:rPr>
        <w:t>14. 破产终止合同</w:t>
      </w:r>
    </w:p>
    <w:p>
      <w:pPr>
        <w:spacing w:after="120" w:line="360" w:lineRule="auto"/>
        <w:ind w:left="522" w:hanging="522"/>
        <w:rPr>
          <w:rFonts w:ascii="宋体" w:hAnsi="宋体" w:cs="宋体"/>
          <w:sz w:val="24"/>
          <w:szCs w:val="24"/>
        </w:rPr>
      </w:pPr>
      <w:r>
        <w:rPr>
          <w:rFonts w:hint="eastAsia" w:ascii="宋体" w:hAnsi="宋体" w:cs="宋体"/>
          <w:sz w:val="24"/>
          <w:szCs w:val="24"/>
        </w:rPr>
        <w:t>14.1 如果卖方破产或无清偿能力时，买方可在任何时候以书面形式通知卖方终止合同，终止该合同将不损害或影响买方已经采取或将要采取的补救措施的权利。</w:t>
      </w:r>
    </w:p>
    <w:p>
      <w:pPr>
        <w:spacing w:line="360" w:lineRule="auto"/>
        <w:ind w:left="520" w:hanging="520"/>
        <w:rPr>
          <w:rFonts w:ascii="宋体" w:hAnsi="宋体" w:cs="宋体"/>
          <w:b/>
          <w:sz w:val="24"/>
          <w:szCs w:val="24"/>
        </w:rPr>
      </w:pPr>
      <w:r>
        <w:rPr>
          <w:rFonts w:hint="eastAsia" w:ascii="宋体" w:hAnsi="宋体" w:cs="宋体"/>
          <w:b/>
          <w:sz w:val="24"/>
          <w:szCs w:val="24"/>
        </w:rPr>
        <w:t>15. 转让</w:t>
      </w:r>
    </w:p>
    <w:p>
      <w:pPr>
        <w:spacing w:after="120" w:line="360" w:lineRule="auto"/>
        <w:ind w:left="578" w:hanging="578"/>
        <w:rPr>
          <w:rFonts w:ascii="宋体" w:hAnsi="宋体" w:cs="宋体"/>
          <w:sz w:val="24"/>
          <w:szCs w:val="24"/>
        </w:rPr>
      </w:pPr>
      <w:r>
        <w:rPr>
          <w:rFonts w:hint="eastAsia" w:ascii="宋体" w:hAnsi="宋体" w:cs="宋体"/>
          <w:sz w:val="24"/>
          <w:szCs w:val="24"/>
        </w:rPr>
        <w:t>15.1 除买方事先书面同意外，卖方不得部分转让或全部转让其应履行的合同义务。</w:t>
      </w:r>
    </w:p>
    <w:p>
      <w:pPr>
        <w:spacing w:line="360" w:lineRule="auto"/>
        <w:ind w:left="520" w:hanging="520"/>
        <w:rPr>
          <w:rFonts w:ascii="宋体" w:hAnsi="宋体" w:cs="宋体"/>
          <w:b/>
          <w:sz w:val="24"/>
          <w:szCs w:val="24"/>
        </w:rPr>
      </w:pPr>
      <w:r>
        <w:rPr>
          <w:rFonts w:hint="eastAsia" w:ascii="宋体" w:hAnsi="宋体" w:cs="宋体"/>
          <w:b/>
          <w:sz w:val="24"/>
          <w:szCs w:val="24"/>
        </w:rPr>
        <w:t>16. 适用法律</w:t>
      </w:r>
    </w:p>
    <w:p>
      <w:pPr>
        <w:spacing w:after="120" w:line="360" w:lineRule="auto"/>
        <w:ind w:left="522" w:hanging="522"/>
        <w:rPr>
          <w:rFonts w:ascii="宋体" w:hAnsi="宋体" w:cs="宋体"/>
          <w:sz w:val="24"/>
          <w:szCs w:val="24"/>
        </w:rPr>
      </w:pPr>
      <w:r>
        <w:rPr>
          <w:rFonts w:hint="eastAsia" w:ascii="宋体" w:hAnsi="宋体" w:cs="宋体"/>
          <w:sz w:val="24"/>
          <w:szCs w:val="24"/>
        </w:rPr>
        <w:t>16.1 本合同应按中华人民共和国的法律进行解释。</w:t>
      </w:r>
    </w:p>
    <w:p>
      <w:pPr>
        <w:spacing w:line="360" w:lineRule="auto"/>
        <w:ind w:left="520" w:hanging="520"/>
        <w:rPr>
          <w:rFonts w:ascii="宋体" w:hAnsi="宋体" w:cs="宋体"/>
          <w:b/>
          <w:sz w:val="24"/>
          <w:szCs w:val="24"/>
        </w:rPr>
      </w:pPr>
      <w:r>
        <w:rPr>
          <w:rFonts w:hint="eastAsia" w:ascii="宋体" w:hAnsi="宋体" w:cs="宋体"/>
          <w:b/>
          <w:sz w:val="24"/>
          <w:szCs w:val="24"/>
        </w:rPr>
        <w:t>17. 合同生效及其它</w:t>
      </w:r>
    </w:p>
    <w:p>
      <w:pPr>
        <w:spacing w:line="360" w:lineRule="auto"/>
        <w:ind w:left="520" w:hanging="520"/>
        <w:rPr>
          <w:rFonts w:ascii="宋体" w:hAnsi="宋体" w:cs="宋体"/>
          <w:sz w:val="24"/>
          <w:szCs w:val="24"/>
        </w:rPr>
      </w:pPr>
      <w:r>
        <w:rPr>
          <w:rFonts w:hint="eastAsia" w:ascii="宋体" w:hAnsi="宋体" w:cs="宋体"/>
          <w:sz w:val="24"/>
          <w:szCs w:val="24"/>
        </w:rPr>
        <w:t>17.1 合同应在双方签字盖章后即开始生效。</w:t>
      </w:r>
    </w:p>
    <w:p>
      <w:pPr>
        <w:spacing w:line="360" w:lineRule="auto"/>
        <w:ind w:left="520" w:hanging="520"/>
        <w:rPr>
          <w:rFonts w:ascii="宋体" w:hAnsi="宋体" w:cs="宋体"/>
          <w:sz w:val="24"/>
          <w:szCs w:val="24"/>
        </w:rPr>
      </w:pPr>
      <w:r>
        <w:rPr>
          <w:rFonts w:hint="eastAsia" w:ascii="宋体" w:hAnsi="宋体" w:cs="宋体"/>
          <w:sz w:val="24"/>
          <w:szCs w:val="24"/>
        </w:rPr>
        <w:t>17.2 本合同壹式伍份，以中文书写，买方执叁份、卖方执贰份。</w:t>
      </w:r>
    </w:p>
    <w:p>
      <w:pPr>
        <w:spacing w:line="360" w:lineRule="auto"/>
        <w:ind w:left="580" w:hanging="580"/>
        <w:rPr>
          <w:rFonts w:ascii="宋体" w:hAnsi="宋体" w:cs="宋体"/>
          <w:b/>
          <w:sz w:val="28"/>
          <w:szCs w:val="28"/>
          <w:highlight w:val="yellow"/>
        </w:rPr>
      </w:pPr>
      <w:r>
        <w:rPr>
          <w:rFonts w:hint="eastAsia" w:ascii="宋体" w:hAnsi="宋体" w:cs="宋体"/>
          <w:sz w:val="24"/>
          <w:szCs w:val="24"/>
        </w:rPr>
        <w:t>17.3 如需修改或补充合同内容，经协商，双方应签署书面修改或补充协议，该协议将作为本合同不可分割的一部分。</w:t>
      </w:r>
    </w:p>
    <w:p>
      <w:pPr>
        <w:spacing w:before="120" w:line="360" w:lineRule="auto"/>
        <w:ind w:left="960"/>
        <w:rPr>
          <w:rFonts w:ascii="宋体" w:hAnsi="宋体" w:cs="宋体"/>
          <w:sz w:val="24"/>
          <w:szCs w:val="24"/>
        </w:rPr>
      </w:pPr>
    </w:p>
    <w:p>
      <w:pPr>
        <w:spacing w:before="120" w:line="360" w:lineRule="auto"/>
        <w:ind w:left="960"/>
        <w:rPr>
          <w:rFonts w:ascii="宋体" w:hAnsi="宋体" w:cs="宋体"/>
          <w:sz w:val="24"/>
          <w:szCs w:val="24"/>
        </w:rPr>
      </w:pPr>
    </w:p>
    <w:p>
      <w:pPr>
        <w:spacing w:before="120" w:line="360" w:lineRule="auto"/>
        <w:ind w:left="960"/>
        <w:rPr>
          <w:rFonts w:ascii="宋体" w:hAnsi="宋体" w:cs="宋体"/>
          <w:sz w:val="24"/>
          <w:szCs w:val="24"/>
        </w:rPr>
      </w:pPr>
    </w:p>
    <w:p>
      <w:pPr>
        <w:pStyle w:val="10"/>
        <w:rPr>
          <w:rFonts w:hAnsi="宋体" w:cs="宋体"/>
        </w:rPr>
      </w:pPr>
    </w:p>
    <w:p>
      <w:pPr>
        <w:spacing w:before="240" w:line="400" w:lineRule="atLeast"/>
        <w:jc w:val="center"/>
        <w:rPr>
          <w:rFonts w:ascii="宋体" w:hAnsi="宋体" w:cs="宋体"/>
          <w:b/>
          <w:sz w:val="36"/>
        </w:rPr>
      </w:pPr>
    </w:p>
    <w:p>
      <w:pPr>
        <w:spacing w:before="240" w:line="400" w:lineRule="atLeast"/>
        <w:jc w:val="center"/>
        <w:rPr>
          <w:rFonts w:ascii="宋体" w:hAnsi="宋体" w:cs="宋体"/>
          <w:b/>
          <w:sz w:val="36"/>
        </w:rPr>
      </w:pPr>
    </w:p>
    <w:p>
      <w:pPr>
        <w:spacing w:before="240" w:line="400" w:lineRule="atLeast"/>
        <w:jc w:val="center"/>
        <w:rPr>
          <w:rFonts w:ascii="宋体" w:hAnsi="宋体" w:cs="宋体"/>
          <w:b/>
          <w:sz w:val="36"/>
        </w:rPr>
      </w:pPr>
    </w:p>
    <w:p>
      <w:pPr>
        <w:spacing w:before="240" w:line="400" w:lineRule="atLeast"/>
        <w:jc w:val="center"/>
        <w:rPr>
          <w:rFonts w:ascii="宋体" w:hAnsi="宋体" w:cs="宋体"/>
          <w:b/>
          <w:sz w:val="36"/>
        </w:rPr>
      </w:pPr>
    </w:p>
    <w:p>
      <w:pPr>
        <w:spacing w:before="240" w:line="400" w:lineRule="atLeast"/>
        <w:jc w:val="center"/>
        <w:rPr>
          <w:rFonts w:ascii="宋体" w:hAnsi="宋体" w:cs="宋体"/>
          <w:b/>
          <w:sz w:val="36"/>
        </w:rPr>
      </w:pPr>
    </w:p>
    <w:p>
      <w:pPr>
        <w:spacing w:before="240" w:line="400" w:lineRule="atLeast"/>
        <w:jc w:val="center"/>
        <w:rPr>
          <w:rFonts w:ascii="宋体" w:hAnsi="宋体" w:cs="宋体"/>
          <w:b/>
          <w:sz w:val="36"/>
        </w:rPr>
      </w:pPr>
    </w:p>
    <w:p>
      <w:pPr>
        <w:spacing w:before="240" w:line="400" w:lineRule="atLeast"/>
        <w:jc w:val="center"/>
        <w:rPr>
          <w:rFonts w:ascii="宋体" w:hAnsi="宋体" w:cs="宋体"/>
          <w:b/>
          <w:sz w:val="36"/>
        </w:rPr>
      </w:pPr>
    </w:p>
    <w:p>
      <w:pPr>
        <w:spacing w:before="240" w:line="400" w:lineRule="atLeast"/>
        <w:jc w:val="center"/>
        <w:rPr>
          <w:rFonts w:ascii="宋体" w:hAnsi="宋体" w:cs="宋体"/>
          <w:b/>
          <w:sz w:val="36"/>
        </w:rPr>
      </w:pPr>
    </w:p>
    <w:p>
      <w:pPr>
        <w:pStyle w:val="10"/>
        <w:rPr>
          <w:rFonts w:hAnsi="宋体" w:cs="宋体"/>
          <w:b/>
          <w:sz w:val="36"/>
        </w:rPr>
      </w:pPr>
    </w:p>
    <w:p>
      <w:pPr>
        <w:pStyle w:val="10"/>
        <w:rPr>
          <w:rFonts w:hAnsi="宋体" w:cs="宋体"/>
          <w:b/>
          <w:sz w:val="36"/>
        </w:rPr>
      </w:pPr>
    </w:p>
    <w:p>
      <w:pPr>
        <w:spacing w:before="240" w:line="400" w:lineRule="atLeast"/>
        <w:jc w:val="center"/>
        <w:rPr>
          <w:rFonts w:ascii="宋体" w:hAnsi="宋体" w:cs="宋体"/>
          <w:b/>
          <w:sz w:val="36"/>
        </w:rPr>
      </w:pPr>
    </w:p>
    <w:p>
      <w:pPr>
        <w:numPr>
          <w:ilvl w:val="0"/>
          <w:numId w:val="1"/>
        </w:numPr>
        <w:jc w:val="center"/>
        <w:outlineLvl w:val="0"/>
        <w:rPr>
          <w:rFonts w:ascii="宋体" w:hAnsi="宋体" w:cs="宋体"/>
          <w:b/>
          <w:sz w:val="36"/>
        </w:rPr>
      </w:pPr>
      <w:r>
        <w:rPr>
          <w:rFonts w:hint="eastAsia" w:ascii="宋体" w:hAnsi="宋体" w:cs="宋体"/>
          <w:b/>
          <w:sz w:val="36"/>
        </w:rPr>
        <w:t>附件</w:t>
      </w:r>
    </w:p>
    <w:p>
      <w:pPr>
        <w:spacing w:line="360" w:lineRule="auto"/>
        <w:rPr>
          <w:rFonts w:ascii="宋体" w:hAnsi="宋体" w:cs="宋体"/>
          <w:sz w:val="24"/>
        </w:rPr>
      </w:pPr>
    </w:p>
    <w:p>
      <w:pPr>
        <w:spacing w:line="400" w:lineRule="atLeast"/>
        <w:jc w:val="center"/>
        <w:rPr>
          <w:rFonts w:ascii="宋体" w:hAnsi="宋体" w:cs="宋体"/>
          <w:sz w:val="28"/>
        </w:rPr>
      </w:pPr>
      <w:r>
        <w:rPr>
          <w:rFonts w:hint="eastAsia" w:ascii="宋体" w:hAnsi="宋体" w:cs="宋体"/>
          <w:sz w:val="28"/>
        </w:rPr>
        <w:t xml:space="preserve"> (文件格式)</w:t>
      </w:r>
    </w:p>
    <w:p>
      <w:pPr>
        <w:spacing w:line="400" w:lineRule="atLeast"/>
        <w:jc w:val="left"/>
        <w:rPr>
          <w:rFonts w:ascii="宋体" w:hAnsi="宋体" w:cs="宋体"/>
          <w:sz w:val="30"/>
        </w:rPr>
      </w:pPr>
    </w:p>
    <w:p>
      <w:pPr>
        <w:spacing w:before="120"/>
        <w:jc w:val="center"/>
        <w:rPr>
          <w:rFonts w:ascii="宋体" w:hAnsi="宋体" w:cs="宋体"/>
          <w:sz w:val="30"/>
        </w:rPr>
      </w:pPr>
    </w:p>
    <w:p>
      <w:pPr>
        <w:spacing w:before="120"/>
        <w:jc w:val="center"/>
        <w:rPr>
          <w:rFonts w:ascii="宋体" w:hAnsi="宋体" w:cs="宋体"/>
          <w:sz w:val="30"/>
        </w:rPr>
      </w:pPr>
      <w:r>
        <w:rPr>
          <w:rFonts w:hint="eastAsia" w:ascii="宋体" w:hAnsi="宋体" w:cs="宋体"/>
          <w:sz w:val="30"/>
        </w:rPr>
        <w:t xml:space="preserve">   目  录</w:t>
      </w:r>
    </w:p>
    <w:p>
      <w:pPr>
        <w:spacing w:line="600" w:lineRule="exact"/>
        <w:jc w:val="distribute"/>
        <w:rPr>
          <w:rFonts w:ascii="宋体" w:hAnsi="宋体" w:cs="宋体"/>
          <w:sz w:val="24"/>
          <w:vertAlign w:val="subscript"/>
        </w:rPr>
      </w:pPr>
      <w:r>
        <w:rPr>
          <w:rFonts w:hint="eastAsia" w:ascii="宋体" w:hAnsi="宋体" w:cs="宋体"/>
          <w:sz w:val="24"/>
        </w:rPr>
        <w:t xml:space="preserve"> 附件一    法定代表人授权书.…………………………………………………… 19</w:t>
      </w:r>
    </w:p>
    <w:p>
      <w:pPr>
        <w:spacing w:line="600" w:lineRule="exact"/>
        <w:jc w:val="distribute"/>
        <w:rPr>
          <w:rFonts w:ascii="宋体" w:hAnsi="宋体" w:cs="宋体"/>
          <w:sz w:val="24"/>
        </w:rPr>
      </w:pPr>
      <w:r>
        <w:rPr>
          <w:rFonts w:hint="eastAsia" w:ascii="宋体" w:hAnsi="宋体" w:cs="宋体"/>
          <w:sz w:val="24"/>
        </w:rPr>
        <w:t xml:space="preserve"> 附件二    中小企业声明函 ..……………………………………………… 20</w:t>
      </w:r>
    </w:p>
    <w:p>
      <w:pPr>
        <w:spacing w:line="600" w:lineRule="exact"/>
        <w:jc w:val="distribute"/>
        <w:rPr>
          <w:rFonts w:ascii="宋体" w:hAnsi="宋体" w:cs="宋体"/>
          <w:sz w:val="24"/>
        </w:rPr>
      </w:pPr>
      <w:r>
        <w:rPr>
          <w:rFonts w:hint="eastAsia" w:ascii="宋体" w:hAnsi="宋体" w:cs="宋体"/>
          <w:sz w:val="24"/>
        </w:rPr>
        <w:t xml:space="preserve"> 附件三    报价函……………………………………………………………… 21</w:t>
      </w:r>
    </w:p>
    <w:p>
      <w:pPr>
        <w:spacing w:line="600" w:lineRule="exact"/>
        <w:jc w:val="distribute"/>
        <w:rPr>
          <w:rFonts w:ascii="宋体" w:hAnsi="宋体" w:cs="宋体"/>
          <w:sz w:val="24"/>
        </w:rPr>
      </w:pPr>
      <w:r>
        <w:rPr>
          <w:rFonts w:hint="eastAsia" w:ascii="宋体" w:hAnsi="宋体" w:cs="宋体"/>
          <w:sz w:val="24"/>
        </w:rPr>
        <w:t xml:space="preserve"> 附件四   报价一览表…………………………………………………. 22</w:t>
      </w:r>
    </w:p>
    <w:p>
      <w:pPr>
        <w:spacing w:line="600" w:lineRule="exact"/>
        <w:jc w:val="distribute"/>
        <w:rPr>
          <w:rFonts w:ascii="宋体" w:hAnsi="宋体" w:cs="宋体"/>
          <w:sz w:val="24"/>
        </w:rPr>
      </w:pPr>
      <w:r>
        <w:rPr>
          <w:rFonts w:hint="eastAsia" w:ascii="宋体" w:hAnsi="宋体" w:cs="宋体"/>
          <w:sz w:val="24"/>
        </w:rPr>
        <w:t xml:space="preserve"> 附件五    关于资格的声明函………………………………………………… 23</w:t>
      </w:r>
    </w:p>
    <w:p>
      <w:pPr>
        <w:spacing w:line="600" w:lineRule="exact"/>
        <w:jc w:val="distribute"/>
        <w:rPr>
          <w:rFonts w:ascii="宋体" w:hAnsi="宋体" w:cs="宋体"/>
          <w:sz w:val="24"/>
        </w:rPr>
      </w:pPr>
      <w:r>
        <w:rPr>
          <w:rFonts w:hint="eastAsia" w:ascii="宋体" w:hAnsi="宋体" w:cs="宋体"/>
          <w:sz w:val="24"/>
        </w:rPr>
        <w:t xml:space="preserve"> 附件六    单位情况表….……………………………………………………………24</w:t>
      </w:r>
    </w:p>
    <w:p>
      <w:pPr>
        <w:pStyle w:val="38"/>
        <w:ind w:firstLine="480"/>
        <w:rPr>
          <w:rFonts w:hint="default" w:hAnsi="宋体" w:cs="宋体"/>
          <w:sz w:val="24"/>
        </w:rPr>
      </w:pPr>
    </w:p>
    <w:p>
      <w:pPr>
        <w:jc w:val="distribute"/>
        <w:rPr>
          <w:rFonts w:ascii="宋体" w:hAnsi="宋体" w:cs="宋体"/>
          <w:sz w:val="24"/>
        </w:rPr>
      </w:pPr>
      <w:r>
        <w:rPr>
          <w:rFonts w:hint="eastAsia" w:ascii="宋体" w:hAnsi="宋体" w:cs="宋体"/>
          <w:sz w:val="24"/>
        </w:rPr>
        <w:t xml:space="preserve"> 附件七      项目服务情况人员表.……………………………………………………  25</w:t>
      </w:r>
    </w:p>
    <w:p>
      <w:pPr>
        <w:pStyle w:val="38"/>
        <w:ind w:firstLine="480"/>
        <w:rPr>
          <w:rFonts w:hint="default" w:hAnsi="宋体" w:cs="宋体"/>
          <w:sz w:val="24"/>
        </w:rPr>
      </w:pPr>
    </w:p>
    <w:p>
      <w:pPr>
        <w:rPr>
          <w:rFonts w:ascii="宋体" w:hAnsi="宋体" w:cs="宋体"/>
          <w:sz w:val="24"/>
        </w:rPr>
      </w:pPr>
      <w:r>
        <w:rPr>
          <w:rFonts w:hint="eastAsia" w:ascii="宋体" w:hAnsi="宋体" w:cs="宋体"/>
          <w:sz w:val="24"/>
        </w:rPr>
        <w:t xml:space="preserve"> 附件八      合同条款承诺函………………………………………………………………26</w:t>
      </w:r>
    </w:p>
    <w:p>
      <w:pPr>
        <w:pStyle w:val="38"/>
        <w:ind w:firstLine="480"/>
        <w:rPr>
          <w:rFonts w:hint="default" w:hAnsi="宋体" w:cs="宋体"/>
          <w:sz w:val="24"/>
        </w:rPr>
      </w:pPr>
    </w:p>
    <w:p>
      <w:pPr>
        <w:rPr>
          <w:rFonts w:ascii="宋体" w:hAnsi="宋体" w:cs="宋体"/>
          <w:sz w:val="24"/>
        </w:rPr>
      </w:pPr>
      <w:r>
        <w:rPr>
          <w:rFonts w:hint="eastAsia" w:ascii="宋体" w:hAnsi="宋体" w:cs="宋体"/>
          <w:sz w:val="24"/>
        </w:rPr>
        <w:t xml:space="preserve"> 附件九       服务条款应答表…………………………………………………………… 27</w:t>
      </w:r>
    </w:p>
    <w:p>
      <w:pPr>
        <w:pStyle w:val="38"/>
        <w:ind w:firstLine="480"/>
        <w:rPr>
          <w:rFonts w:hint="default" w:hAnsi="宋体" w:cs="宋体"/>
          <w:sz w:val="24"/>
        </w:rPr>
      </w:pPr>
    </w:p>
    <w:p>
      <w:pPr>
        <w:spacing w:line="240" w:lineRule="atLeast"/>
        <w:jc w:val="distribute"/>
        <w:rPr>
          <w:rFonts w:ascii="宋体" w:hAnsi="宋体" w:cs="宋体"/>
          <w:sz w:val="24"/>
        </w:rPr>
      </w:pPr>
      <w:r>
        <w:rPr>
          <w:rFonts w:hint="eastAsia" w:ascii="宋体" w:hAnsi="宋体" w:cs="宋体"/>
          <w:sz w:val="24"/>
        </w:rPr>
        <w:t xml:space="preserve"> 附件十     </w:t>
      </w:r>
      <w:r>
        <w:rPr>
          <w:rFonts w:hint="eastAsia" w:ascii="宋体" w:hAnsi="宋体" w:cs="宋体"/>
          <w:bCs/>
          <w:sz w:val="24"/>
          <w:szCs w:val="24"/>
        </w:rPr>
        <w:t>残疾人福利性单位声明函</w:t>
      </w:r>
      <w:r>
        <w:rPr>
          <w:rFonts w:hint="eastAsia" w:ascii="宋体" w:hAnsi="宋体" w:cs="宋体"/>
          <w:sz w:val="24"/>
        </w:rPr>
        <w:t>……………………………………………29</w:t>
      </w:r>
    </w:p>
    <w:p>
      <w:pPr>
        <w:pStyle w:val="38"/>
        <w:ind w:firstLine="480"/>
        <w:rPr>
          <w:rFonts w:hint="default" w:hAnsi="宋体" w:cs="宋体"/>
          <w:sz w:val="24"/>
        </w:rPr>
      </w:pPr>
    </w:p>
    <w:p>
      <w:pPr>
        <w:rPr>
          <w:rFonts w:ascii="宋体" w:hAnsi="宋体" w:cs="宋体"/>
          <w:sz w:val="24"/>
        </w:rPr>
      </w:pPr>
      <w:r>
        <w:rPr>
          <w:rFonts w:hint="eastAsia" w:ascii="宋体" w:hAnsi="宋体" w:cs="宋体"/>
          <w:sz w:val="24"/>
        </w:rPr>
        <w:t xml:space="preserve"> 附件十一     监狱企业声明函……………………………………………………………30</w:t>
      </w:r>
    </w:p>
    <w:p>
      <w:pPr>
        <w:pStyle w:val="38"/>
        <w:ind w:firstLine="480"/>
        <w:rPr>
          <w:rFonts w:hint="default" w:hAnsi="宋体" w:cs="宋体"/>
          <w:sz w:val="24"/>
        </w:rPr>
      </w:pPr>
    </w:p>
    <w:p>
      <w:pPr>
        <w:rPr>
          <w:rFonts w:ascii="宋体" w:hAnsi="宋体" w:cs="宋体"/>
        </w:rPr>
      </w:pPr>
      <w:r>
        <w:rPr>
          <w:rFonts w:hint="eastAsia" w:ascii="宋体" w:hAnsi="宋体" w:cs="宋体"/>
          <w:sz w:val="24"/>
        </w:rPr>
        <w:t xml:space="preserve"> 附件十二     中小企业划型标准………………………………………………..………31</w:t>
      </w:r>
    </w:p>
    <w:p>
      <w:pPr>
        <w:rPr>
          <w:rFonts w:ascii="宋体" w:hAnsi="宋体" w:cs="宋体"/>
        </w:rPr>
      </w:pPr>
    </w:p>
    <w:p>
      <w:pPr>
        <w:pStyle w:val="38"/>
        <w:ind w:firstLine="0" w:firstLineChars="0"/>
        <w:rPr>
          <w:rFonts w:hint="default" w:hAnsi="宋体" w:cs="宋体"/>
        </w:rPr>
      </w:pPr>
    </w:p>
    <w:p>
      <w:pPr>
        <w:rPr>
          <w:rFonts w:ascii="宋体" w:hAnsi="宋体" w:cs="宋体"/>
        </w:rPr>
      </w:pPr>
    </w:p>
    <w:p>
      <w:pPr>
        <w:spacing w:line="600" w:lineRule="exact"/>
        <w:jc w:val="distribute"/>
        <w:rPr>
          <w:rFonts w:ascii="宋体" w:hAnsi="宋体" w:cs="宋体"/>
          <w:sz w:val="24"/>
        </w:rPr>
      </w:pPr>
    </w:p>
    <w:p>
      <w:pPr>
        <w:pStyle w:val="5"/>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spacing w:line="420" w:lineRule="exact"/>
        <w:jc w:val="left"/>
        <w:rPr>
          <w:rFonts w:ascii="宋体" w:hAnsi="宋体" w:cs="宋体"/>
          <w:sz w:val="24"/>
          <w:szCs w:val="24"/>
        </w:rPr>
      </w:pPr>
      <w:r>
        <w:rPr>
          <w:rFonts w:hint="eastAsia" w:ascii="宋体" w:hAnsi="宋体" w:cs="宋体"/>
          <w:sz w:val="24"/>
          <w:szCs w:val="24"/>
        </w:rPr>
        <w:t>附件一</w:t>
      </w:r>
    </w:p>
    <w:p>
      <w:pPr>
        <w:spacing w:line="360" w:lineRule="atLeast"/>
        <w:ind w:left="421" w:leftChars="200" w:hanging="1"/>
        <w:jc w:val="center"/>
        <w:rPr>
          <w:rFonts w:ascii="宋体" w:hAnsi="宋体" w:cs="宋体"/>
          <w:sz w:val="24"/>
        </w:rPr>
      </w:pPr>
      <w:r>
        <w:rPr>
          <w:rFonts w:hint="eastAsia" w:ascii="宋体" w:hAnsi="宋体" w:cs="宋体"/>
          <w:b/>
          <w:sz w:val="28"/>
        </w:rPr>
        <w:t>法定代表人授权书</w:t>
      </w:r>
    </w:p>
    <w:p>
      <w:pPr>
        <w:spacing w:line="360" w:lineRule="auto"/>
        <w:ind w:left="421" w:leftChars="200" w:hanging="1"/>
        <w:rPr>
          <w:rFonts w:ascii="宋体" w:hAnsi="宋体" w:cs="宋体"/>
          <w:sz w:val="24"/>
          <w:u w:val="single"/>
        </w:rPr>
      </w:pPr>
    </w:p>
    <w:p>
      <w:pPr>
        <w:spacing w:line="360" w:lineRule="auto"/>
        <w:ind w:left="421" w:leftChars="200" w:hanging="1"/>
        <w:rPr>
          <w:rFonts w:ascii="宋体" w:hAnsi="宋体" w:cs="宋体"/>
          <w:sz w:val="24"/>
          <w:u w:val="single"/>
        </w:rPr>
      </w:pPr>
    </w:p>
    <w:p>
      <w:pPr>
        <w:spacing w:line="480" w:lineRule="auto"/>
        <w:ind w:left="420" w:leftChars="200" w:firstLine="523"/>
        <w:rPr>
          <w:rFonts w:ascii="宋体" w:hAnsi="宋体" w:cs="宋体"/>
          <w:sz w:val="24"/>
        </w:rPr>
      </w:pPr>
      <w:r>
        <w:rPr>
          <w:rFonts w:hint="eastAsia" w:ascii="宋体" w:hAnsi="宋体" w:cs="宋体"/>
          <w:sz w:val="24"/>
        </w:rPr>
        <w:t>本授权书声明：注册于</w:t>
      </w:r>
      <w:r>
        <w:rPr>
          <w:rFonts w:hint="eastAsia" w:ascii="宋体" w:hAnsi="宋体" w:cs="宋体"/>
          <w:i/>
          <w:sz w:val="24"/>
          <w:u w:val="single"/>
        </w:rPr>
        <w:t>（国家或地区的名称）</w:t>
      </w:r>
      <w:r>
        <w:rPr>
          <w:rFonts w:hint="eastAsia" w:ascii="宋体" w:hAnsi="宋体" w:cs="宋体"/>
          <w:sz w:val="24"/>
        </w:rPr>
        <w:t>的</w:t>
      </w:r>
      <w:r>
        <w:rPr>
          <w:rFonts w:hint="eastAsia" w:ascii="宋体" w:hAnsi="宋体" w:cs="宋体"/>
          <w:i/>
          <w:sz w:val="24"/>
          <w:u w:val="single"/>
        </w:rPr>
        <w:t>（公司名称）</w:t>
      </w:r>
      <w:r>
        <w:rPr>
          <w:rFonts w:hint="eastAsia" w:ascii="宋体" w:hAnsi="宋体" w:cs="宋体"/>
          <w:sz w:val="24"/>
        </w:rPr>
        <w:t>的在下面签字的</w:t>
      </w:r>
      <w:r>
        <w:rPr>
          <w:rFonts w:hint="eastAsia" w:ascii="宋体" w:hAnsi="宋体" w:cs="宋体"/>
          <w:i/>
          <w:sz w:val="24"/>
          <w:u w:val="single"/>
        </w:rPr>
        <w:t>（法定代表人姓名、职务）</w:t>
      </w:r>
      <w:r>
        <w:rPr>
          <w:rFonts w:hint="eastAsia" w:ascii="宋体" w:hAnsi="宋体" w:cs="宋体"/>
          <w:sz w:val="24"/>
        </w:rPr>
        <w:t>代表本公司授权</w:t>
      </w:r>
      <w:r>
        <w:rPr>
          <w:rFonts w:hint="eastAsia" w:ascii="宋体" w:hAnsi="宋体" w:cs="宋体"/>
          <w:i/>
          <w:sz w:val="24"/>
          <w:u w:val="single"/>
        </w:rPr>
        <w:t>（单位名称）</w:t>
      </w:r>
      <w:r>
        <w:rPr>
          <w:rFonts w:hint="eastAsia" w:ascii="宋体" w:hAnsi="宋体" w:cs="宋体"/>
          <w:sz w:val="24"/>
        </w:rPr>
        <w:t>的在下面签字的</w:t>
      </w:r>
      <w:r>
        <w:rPr>
          <w:rFonts w:hint="eastAsia" w:ascii="宋体" w:hAnsi="宋体" w:cs="宋体"/>
          <w:i/>
          <w:sz w:val="24"/>
          <w:u w:val="single"/>
        </w:rPr>
        <w:t>（被授权人的姓名、职务）</w:t>
      </w:r>
      <w:r>
        <w:rPr>
          <w:rFonts w:hint="eastAsia" w:ascii="宋体" w:hAnsi="宋体" w:cs="宋体"/>
          <w:sz w:val="24"/>
        </w:rPr>
        <w:t>为本公司的合法代理人，就</w:t>
      </w:r>
      <w:r>
        <w:rPr>
          <w:rFonts w:hint="eastAsia" w:ascii="宋体" w:hAnsi="宋体" w:cs="宋体"/>
          <w:i/>
          <w:sz w:val="24"/>
          <w:u w:val="single"/>
        </w:rPr>
        <w:t>（项目名称）</w:t>
      </w:r>
      <w:r>
        <w:rPr>
          <w:rFonts w:hint="eastAsia" w:ascii="宋体" w:hAnsi="宋体" w:cs="宋体"/>
          <w:sz w:val="24"/>
        </w:rPr>
        <w:t>的采购论证，以本公司名义处理一切与之有关的事宜。</w:t>
      </w:r>
    </w:p>
    <w:p>
      <w:pPr>
        <w:spacing w:line="480" w:lineRule="auto"/>
        <w:ind w:left="421" w:leftChars="200" w:hanging="1"/>
        <w:rPr>
          <w:rFonts w:ascii="宋体" w:hAnsi="宋体" w:cs="宋体"/>
          <w:sz w:val="24"/>
        </w:rPr>
      </w:pPr>
      <w:r>
        <w:rPr>
          <w:rFonts w:hint="eastAsia" w:ascii="宋体" w:hAnsi="宋体" w:cs="宋体"/>
          <w:sz w:val="24"/>
        </w:rPr>
        <w:t>本授权书于年月日签字生效，特此声明。</w:t>
      </w: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r>
        <w:rPr>
          <w:rFonts w:hint="eastAsia" w:ascii="宋体" w:hAnsi="宋体" w:cs="宋体"/>
          <w:sz w:val="24"/>
        </w:rPr>
        <w:t>法定代表人签字或签（印）章：</w:t>
      </w: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r>
        <w:rPr>
          <w:rFonts w:hint="eastAsia" w:ascii="宋体" w:hAnsi="宋体" w:cs="宋体"/>
          <w:sz w:val="24"/>
        </w:rPr>
        <w:t>授权代表签字：</w:t>
      </w:r>
    </w:p>
    <w:p>
      <w:pPr>
        <w:spacing w:line="360" w:lineRule="auto"/>
        <w:ind w:left="420" w:leftChars="200"/>
        <w:rPr>
          <w:rFonts w:ascii="宋体" w:hAnsi="宋体" w:cs="宋体"/>
          <w:sz w:val="24"/>
        </w:rPr>
      </w:pPr>
    </w:p>
    <w:p>
      <w:pPr>
        <w:spacing w:line="360" w:lineRule="auto"/>
        <w:ind w:left="420" w:leftChars="200"/>
        <w:rPr>
          <w:rFonts w:ascii="宋体" w:hAnsi="宋体" w:cs="宋体"/>
          <w:sz w:val="24"/>
        </w:rPr>
      </w:pPr>
      <w:r>
        <w:rPr>
          <w:rFonts w:hint="eastAsia" w:ascii="宋体" w:hAnsi="宋体" w:cs="宋体"/>
          <w:sz w:val="24"/>
        </w:rPr>
        <w:t>响应人全称（公章）：</w:t>
      </w:r>
    </w:p>
    <w:p>
      <w:pPr>
        <w:spacing w:line="360" w:lineRule="auto"/>
        <w:ind w:left="420" w:leftChars="200"/>
        <w:rPr>
          <w:rFonts w:ascii="宋体" w:hAnsi="宋体" w:cs="宋体"/>
          <w:sz w:val="24"/>
        </w:rPr>
      </w:pPr>
    </w:p>
    <w:p>
      <w:pPr>
        <w:spacing w:line="360" w:lineRule="auto"/>
        <w:ind w:left="420" w:leftChars="200"/>
        <w:rPr>
          <w:rFonts w:ascii="宋体" w:hAnsi="宋体" w:cs="宋体"/>
          <w:sz w:val="24"/>
        </w:rPr>
      </w:pPr>
      <w:r>
        <w:rPr>
          <w:rFonts w:hint="eastAsia" w:ascii="宋体" w:hAnsi="宋体" w:cs="宋体"/>
          <w:sz w:val="24"/>
        </w:rPr>
        <w:t>日　期：</w:t>
      </w: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p>
    <w:p>
      <w:pPr>
        <w:spacing w:line="360" w:lineRule="auto"/>
        <w:rPr>
          <w:rFonts w:ascii="宋体" w:hAnsi="宋体" w:cs="宋体"/>
          <w:sz w:val="24"/>
        </w:rPr>
      </w:pPr>
    </w:p>
    <w:p>
      <w:pPr>
        <w:spacing w:line="360" w:lineRule="auto"/>
        <w:ind w:left="421" w:leftChars="200" w:hanging="1"/>
        <w:rPr>
          <w:rFonts w:ascii="宋体" w:hAnsi="宋体" w:cs="宋体"/>
          <w:sz w:val="24"/>
          <w:highlight w:val="yellow"/>
        </w:rPr>
      </w:pPr>
    </w:p>
    <w:p>
      <w:pPr>
        <w:spacing w:line="360" w:lineRule="auto"/>
        <w:ind w:left="421" w:leftChars="200" w:hanging="1"/>
        <w:rPr>
          <w:rFonts w:ascii="宋体" w:hAnsi="宋体" w:cs="宋体"/>
          <w:sz w:val="24"/>
          <w:highlight w:val="yellow"/>
        </w:rPr>
      </w:pPr>
      <w:r>
        <w:rPr>
          <w:rFonts w:hint="eastAsia" w:ascii="宋体" w:hAnsi="宋体" w:cs="宋体"/>
          <w:sz w:val="24"/>
          <w:highlight w:val="yellow"/>
        </w:rPr>
        <w:t>附：法人及被授权人身份证复印件</w:t>
      </w:r>
    </w:p>
    <w:p>
      <w:pPr>
        <w:spacing w:line="420" w:lineRule="exact"/>
        <w:ind w:firstLine="2700" w:firstLineChars="900"/>
        <w:jc w:val="left"/>
        <w:rPr>
          <w:rFonts w:ascii="宋体" w:hAnsi="宋体" w:cs="宋体"/>
          <w:sz w:val="30"/>
        </w:rPr>
      </w:pPr>
    </w:p>
    <w:p>
      <w:pPr>
        <w:spacing w:line="420" w:lineRule="exact"/>
        <w:jc w:val="left"/>
        <w:rPr>
          <w:rFonts w:ascii="宋体" w:hAnsi="宋体" w:cs="宋体"/>
          <w:sz w:val="30"/>
        </w:rPr>
      </w:pPr>
    </w:p>
    <w:p>
      <w:pPr>
        <w:spacing w:before="240" w:line="400" w:lineRule="atLeast"/>
        <w:rPr>
          <w:rFonts w:ascii="宋体" w:hAnsi="宋体" w:cs="宋体"/>
          <w:sz w:val="30"/>
        </w:rPr>
      </w:pPr>
      <w:r>
        <w:rPr>
          <w:rFonts w:hint="eastAsia" w:ascii="宋体" w:hAnsi="宋体" w:cs="宋体"/>
          <w:sz w:val="24"/>
          <w:szCs w:val="24"/>
        </w:rPr>
        <w:t>附件二</w:t>
      </w:r>
    </w:p>
    <w:p>
      <w:pPr>
        <w:spacing w:before="240" w:line="400" w:lineRule="atLeast"/>
        <w:jc w:val="center"/>
        <w:rPr>
          <w:rFonts w:ascii="宋体" w:hAnsi="宋体" w:cs="宋体"/>
          <w:b/>
          <w:sz w:val="24"/>
          <w:szCs w:val="24"/>
        </w:rPr>
      </w:pPr>
      <w:r>
        <w:rPr>
          <w:rFonts w:hint="eastAsia" w:ascii="宋体" w:hAnsi="宋体" w:cs="宋体"/>
          <w:b/>
          <w:sz w:val="24"/>
          <w:szCs w:val="24"/>
        </w:rPr>
        <w:t>中小企业声明函</w:t>
      </w:r>
    </w:p>
    <w:p>
      <w:pPr>
        <w:spacing w:line="240" w:lineRule="atLeast"/>
        <w:ind w:left="1080" w:leftChars="257" w:hanging="540"/>
        <w:jc w:val="center"/>
        <w:rPr>
          <w:rFonts w:ascii="宋体" w:hAnsi="宋体" w:cs="宋体"/>
          <w:b/>
          <w:sz w:val="24"/>
        </w:rPr>
      </w:pPr>
    </w:p>
    <w:p>
      <w:pPr>
        <w:spacing w:line="480" w:lineRule="exact"/>
        <w:jc w:val="center"/>
        <w:rPr>
          <w:rFonts w:ascii="宋体" w:hAnsi="宋体" w:cs="宋体"/>
          <w:b/>
          <w:bCs/>
          <w:sz w:val="24"/>
          <w:szCs w:val="24"/>
        </w:rPr>
      </w:pPr>
    </w:p>
    <w:p>
      <w:pPr>
        <w:tabs>
          <w:tab w:val="left" w:pos="7230"/>
          <w:tab w:val="left" w:pos="7513"/>
        </w:tabs>
        <w:spacing w:line="480" w:lineRule="exact"/>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采购活动，提供的货物或服务全部为符合政策要求的中小企业（或者：服务全部由符合政策要求的中小企业承接）。相关企业（含联合体中的中小企业、签订分包意向协议的中小企业）的具体情况如下：</w:t>
      </w:r>
    </w:p>
    <w:p>
      <w:pPr>
        <w:tabs>
          <w:tab w:val="left" w:pos="7513"/>
        </w:tabs>
        <w:spacing w:line="480" w:lineRule="exact"/>
        <w:rPr>
          <w:rFonts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（xx行业）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w:t>
      </w:r>
      <w:r>
        <w:rPr>
          <w:rFonts w:hint="eastAsia" w:ascii="宋体" w:hAnsi="宋体" w:cs="宋体"/>
          <w:sz w:val="24"/>
          <w:szCs w:val="24"/>
          <w:vertAlign w:val="superscript"/>
        </w:rPr>
        <w:t>1</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tabs>
          <w:tab w:val="left" w:pos="7513"/>
        </w:tabs>
        <w:spacing w:line="480" w:lineRule="exact"/>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tabs>
          <w:tab w:val="left" w:pos="7513"/>
        </w:tabs>
        <w:spacing w:line="480" w:lineRule="exact"/>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tabs>
          <w:tab w:val="left" w:pos="7513"/>
        </w:tabs>
        <w:spacing w:line="480" w:lineRule="exact"/>
        <w:ind w:firstLine="4320" w:firstLineChars="1800"/>
        <w:rPr>
          <w:rFonts w:ascii="宋体" w:hAnsi="宋体" w:cs="宋体"/>
          <w:sz w:val="24"/>
          <w:szCs w:val="24"/>
        </w:rPr>
      </w:pPr>
    </w:p>
    <w:p>
      <w:pPr>
        <w:tabs>
          <w:tab w:val="left" w:pos="7513"/>
        </w:tabs>
        <w:spacing w:line="480" w:lineRule="exact"/>
        <w:ind w:firstLine="4800" w:firstLineChars="2000"/>
        <w:rPr>
          <w:rFonts w:ascii="宋体" w:hAnsi="宋体" w:cs="宋体"/>
          <w:sz w:val="24"/>
          <w:szCs w:val="24"/>
        </w:rPr>
      </w:pPr>
      <w:r>
        <w:rPr>
          <w:rFonts w:hint="eastAsia" w:ascii="宋体" w:hAnsi="宋体" w:cs="宋体"/>
          <w:sz w:val="24"/>
          <w:szCs w:val="24"/>
        </w:rPr>
        <w:t>企业名称（盖章）：</w:t>
      </w:r>
    </w:p>
    <w:p>
      <w:pPr>
        <w:tabs>
          <w:tab w:val="left" w:pos="7513"/>
        </w:tabs>
        <w:spacing w:line="480" w:lineRule="exact"/>
        <w:ind w:firstLine="4800" w:firstLineChars="2000"/>
        <w:rPr>
          <w:rFonts w:ascii="宋体" w:hAnsi="宋体" w:cs="宋体"/>
          <w:sz w:val="24"/>
          <w:szCs w:val="24"/>
        </w:rPr>
      </w:pPr>
      <w:r>
        <w:rPr>
          <w:rFonts w:hint="eastAsia" w:ascii="宋体" w:hAnsi="宋体" w:cs="宋体"/>
          <w:sz w:val="24"/>
          <w:szCs w:val="24"/>
        </w:rPr>
        <w:t>日期：</w:t>
      </w:r>
    </w:p>
    <w:p>
      <w:pPr>
        <w:spacing w:line="420" w:lineRule="exact"/>
        <w:jc w:val="left"/>
        <w:rPr>
          <w:rFonts w:ascii="宋体" w:hAnsi="宋体" w:cs="宋体"/>
          <w:sz w:val="24"/>
          <w:szCs w:val="24"/>
        </w:rPr>
      </w:pPr>
      <w:r>
        <w:rPr>
          <w:rFonts w:hint="eastAsia" w:ascii="宋体" w:hAnsi="宋体" w:cs="宋体"/>
          <w:sz w:val="30"/>
        </w:rPr>
        <w:br w:type="page"/>
      </w:r>
      <w:r>
        <w:rPr>
          <w:rFonts w:hint="eastAsia" w:ascii="宋体" w:hAnsi="宋体" w:cs="宋体"/>
          <w:sz w:val="24"/>
          <w:szCs w:val="24"/>
        </w:rPr>
        <w:t>附件三　</w:t>
      </w:r>
    </w:p>
    <w:p>
      <w:pPr>
        <w:spacing w:line="420" w:lineRule="exact"/>
        <w:jc w:val="center"/>
        <w:rPr>
          <w:rFonts w:ascii="宋体" w:hAnsi="宋体" w:cs="宋体"/>
          <w:b/>
          <w:sz w:val="24"/>
          <w:szCs w:val="24"/>
        </w:rPr>
      </w:pPr>
      <w:r>
        <w:rPr>
          <w:rFonts w:hint="eastAsia" w:ascii="宋体" w:hAnsi="宋体" w:cs="宋体"/>
          <w:b/>
          <w:sz w:val="24"/>
          <w:szCs w:val="24"/>
        </w:rPr>
        <w:t>报价函</w:t>
      </w:r>
    </w:p>
    <w:p>
      <w:pPr>
        <w:spacing w:line="420" w:lineRule="exact"/>
        <w:jc w:val="left"/>
        <w:rPr>
          <w:rFonts w:ascii="宋体" w:hAnsi="宋体" w:cs="宋体"/>
          <w:b/>
          <w:sz w:val="30"/>
        </w:rPr>
      </w:pPr>
    </w:p>
    <w:p>
      <w:pPr>
        <w:spacing w:line="420" w:lineRule="exact"/>
        <w:rPr>
          <w:rFonts w:ascii="宋体" w:hAnsi="宋体" w:cs="宋体"/>
        </w:rPr>
      </w:pPr>
    </w:p>
    <w:p>
      <w:pPr>
        <w:spacing w:line="420" w:lineRule="exact"/>
        <w:rPr>
          <w:rFonts w:ascii="宋体" w:hAnsi="宋体" w:cs="宋体"/>
          <w:sz w:val="24"/>
          <w:u w:val="single"/>
        </w:rPr>
      </w:pPr>
      <w:r>
        <w:rPr>
          <w:rFonts w:hint="eastAsia" w:ascii="宋体" w:hAnsi="宋体" w:cs="宋体"/>
          <w:sz w:val="24"/>
          <w:u w:val="single"/>
        </w:rPr>
        <w:t>北京大学第六医院：</w:t>
      </w:r>
    </w:p>
    <w:p>
      <w:pPr>
        <w:spacing w:line="420" w:lineRule="exact"/>
        <w:rPr>
          <w:rFonts w:ascii="宋体" w:hAnsi="宋体" w:cs="宋体"/>
          <w:sz w:val="24"/>
        </w:rPr>
      </w:pPr>
    </w:p>
    <w:p>
      <w:pPr>
        <w:spacing w:line="420" w:lineRule="exact"/>
        <w:rPr>
          <w:rFonts w:ascii="宋体" w:hAnsi="宋体" w:cs="宋体"/>
          <w:sz w:val="24"/>
        </w:rPr>
      </w:pPr>
      <w:r>
        <w:rPr>
          <w:rFonts w:hint="eastAsia" w:ascii="宋体" w:hAnsi="宋体" w:cs="宋体"/>
          <w:sz w:val="24"/>
        </w:rPr>
        <w:t xml:space="preserve">     __________________________(响应人全称)授权____________________ (法定代表人/授权代表姓名)____________________(职务、职称)为全权代表，参加贵方组织的 </w:t>
      </w:r>
      <w:r>
        <w:rPr>
          <w:rFonts w:hint="eastAsia" w:ascii="宋体" w:hAnsi="宋体" w:cs="宋体"/>
          <w:sz w:val="24"/>
          <w:u w:val="single"/>
        </w:rPr>
        <w:t xml:space="preserve">                                 （项目名称）</w:t>
      </w:r>
      <w:r>
        <w:rPr>
          <w:rFonts w:hint="eastAsia" w:ascii="宋体" w:hAnsi="宋体" w:cs="宋体"/>
          <w:sz w:val="24"/>
        </w:rPr>
        <w:t>的有关活动，并对该项目进行采购论证。为此：</w:t>
      </w:r>
    </w:p>
    <w:p>
      <w:pPr>
        <w:spacing w:line="420" w:lineRule="exact"/>
        <w:rPr>
          <w:rFonts w:ascii="宋体" w:hAnsi="宋体" w:cs="宋体"/>
          <w:sz w:val="24"/>
        </w:rPr>
      </w:pPr>
      <w:r>
        <w:rPr>
          <w:rFonts w:hint="eastAsia" w:ascii="宋体" w:hAnsi="宋体" w:cs="宋体"/>
          <w:sz w:val="24"/>
        </w:rPr>
        <w:t xml:space="preserve">    1、提供采购论证规定的全部论证文件：包括电子版报名资料1份，电子版论证文件1份；</w:t>
      </w:r>
    </w:p>
    <w:p>
      <w:pPr>
        <w:spacing w:line="420" w:lineRule="exact"/>
        <w:rPr>
          <w:rFonts w:ascii="宋体" w:hAnsi="宋体" w:cs="宋体"/>
          <w:sz w:val="24"/>
        </w:rPr>
      </w:pPr>
      <w:r>
        <w:rPr>
          <w:rFonts w:hint="eastAsia" w:ascii="宋体" w:hAnsi="宋体" w:cs="宋体"/>
          <w:sz w:val="24"/>
        </w:rPr>
        <w:t xml:space="preserve">    2、采购论证项目总价为(大写)：</w:t>
      </w:r>
      <w:r>
        <w:rPr>
          <w:rFonts w:hint="eastAsia" w:ascii="宋体" w:hAnsi="宋体" w:cs="宋体"/>
          <w:sz w:val="24"/>
          <w:u w:val="single"/>
        </w:rPr>
        <w:t>　　　　　　　　　</w:t>
      </w:r>
      <w:r>
        <w:rPr>
          <w:rFonts w:hint="eastAsia" w:ascii="宋体" w:hAnsi="宋体" w:cs="宋体"/>
          <w:b/>
          <w:sz w:val="24"/>
          <w:u w:val="single"/>
        </w:rPr>
        <w:t>元</w:t>
      </w:r>
      <w:r>
        <w:rPr>
          <w:rFonts w:hint="eastAsia" w:ascii="宋体" w:hAnsi="宋体" w:cs="宋体"/>
          <w:sz w:val="24"/>
        </w:rPr>
        <w:t>人民币。</w:t>
      </w:r>
    </w:p>
    <w:p>
      <w:pPr>
        <w:spacing w:line="420" w:lineRule="exact"/>
        <w:ind w:firstLine="480" w:firstLineChars="200"/>
        <w:rPr>
          <w:rFonts w:ascii="宋体" w:hAnsi="宋体" w:cs="宋体"/>
          <w:sz w:val="24"/>
        </w:rPr>
      </w:pPr>
      <w:r>
        <w:rPr>
          <w:rFonts w:hint="eastAsia" w:ascii="宋体" w:hAnsi="宋体" w:cs="宋体"/>
          <w:sz w:val="24"/>
        </w:rPr>
        <w:t>3、保证忠实地执行买卖双方所签经济合同，并承担合同规定的责任义务。</w:t>
      </w:r>
    </w:p>
    <w:p>
      <w:pPr>
        <w:spacing w:line="420" w:lineRule="exact"/>
        <w:ind w:left="839" w:leftChars="228" w:hanging="360" w:hangingChars="150"/>
        <w:rPr>
          <w:rFonts w:ascii="宋体" w:hAnsi="宋体" w:cs="宋体"/>
          <w:sz w:val="24"/>
        </w:rPr>
      </w:pPr>
      <w:r>
        <w:rPr>
          <w:rFonts w:hint="eastAsia" w:ascii="宋体" w:hAnsi="宋体" w:cs="宋体"/>
          <w:sz w:val="24"/>
        </w:rPr>
        <w:t>4、响应人已详细审查全部论证需求文件，包括修改文件（如有的话）以及全部参考资料和有关附件。我们完全理解并同意放弃对这方面有不明及误解的权利。</w:t>
      </w:r>
    </w:p>
    <w:p>
      <w:pPr>
        <w:spacing w:line="420" w:lineRule="exact"/>
        <w:ind w:left="839" w:leftChars="228" w:hanging="360" w:hangingChars="150"/>
        <w:rPr>
          <w:rFonts w:ascii="宋体" w:hAnsi="宋体" w:cs="宋体"/>
          <w:sz w:val="24"/>
        </w:rPr>
      </w:pPr>
      <w:r>
        <w:rPr>
          <w:rFonts w:hint="eastAsia" w:ascii="宋体" w:hAnsi="宋体" w:cs="宋体"/>
          <w:sz w:val="24"/>
        </w:rPr>
        <w:t>5、响应人同意提供按照贵方可能要求的与其论证有关的一切数据或资料，完全理解贵方不一定要接受最低价的论证文件。</w:t>
      </w:r>
    </w:p>
    <w:p>
      <w:pPr>
        <w:spacing w:line="420" w:lineRule="exact"/>
        <w:ind w:left="839" w:leftChars="228" w:hanging="360" w:hangingChars="150"/>
        <w:rPr>
          <w:rFonts w:ascii="宋体" w:hAnsi="宋体" w:cs="宋体"/>
          <w:sz w:val="24"/>
        </w:rPr>
      </w:pPr>
      <w:r>
        <w:rPr>
          <w:rFonts w:hint="eastAsia" w:ascii="宋体" w:hAnsi="宋体" w:cs="宋体"/>
          <w:sz w:val="24"/>
        </w:rPr>
        <w:t>6、保证遵守论证要求中的有关规定。</w:t>
      </w:r>
    </w:p>
    <w:p>
      <w:pPr>
        <w:spacing w:line="420" w:lineRule="exact"/>
        <w:ind w:firstLine="480" w:firstLineChars="200"/>
        <w:rPr>
          <w:rFonts w:ascii="宋体" w:hAnsi="宋体" w:cs="宋体"/>
          <w:sz w:val="24"/>
        </w:rPr>
      </w:pPr>
      <w:r>
        <w:rPr>
          <w:rFonts w:hint="eastAsia" w:ascii="宋体" w:hAnsi="宋体" w:cs="宋体"/>
          <w:sz w:val="24"/>
        </w:rPr>
        <w:t>7、本论证自采购论证之日起</w:t>
      </w:r>
      <w:r>
        <w:rPr>
          <w:rFonts w:hint="eastAsia" w:ascii="宋体" w:hAnsi="宋体" w:cs="宋体"/>
          <w:sz w:val="24"/>
          <w:u w:val="single"/>
        </w:rPr>
        <w:t>90</w:t>
      </w:r>
      <w:r>
        <w:rPr>
          <w:rFonts w:hint="eastAsia" w:ascii="宋体" w:hAnsi="宋体" w:cs="宋体"/>
          <w:sz w:val="24"/>
        </w:rPr>
        <w:t>天内有效。</w:t>
      </w:r>
    </w:p>
    <w:p>
      <w:pPr>
        <w:spacing w:line="420" w:lineRule="exact"/>
        <w:ind w:firstLine="480" w:firstLineChars="200"/>
        <w:rPr>
          <w:rFonts w:ascii="宋体" w:hAnsi="宋体" w:cs="宋体"/>
          <w:sz w:val="24"/>
        </w:rPr>
      </w:pPr>
      <w:r>
        <w:rPr>
          <w:rFonts w:hint="eastAsia" w:ascii="宋体" w:hAnsi="宋体" w:cs="宋体"/>
          <w:sz w:val="24"/>
        </w:rPr>
        <w:t>8、与本采购论证有关的一切往来通讯请寄：</w:t>
      </w:r>
    </w:p>
    <w:p>
      <w:pPr>
        <w:spacing w:line="420" w:lineRule="exact"/>
        <w:rPr>
          <w:rFonts w:ascii="宋体" w:hAnsi="宋体" w:cs="宋体"/>
          <w:sz w:val="24"/>
        </w:rPr>
      </w:pPr>
    </w:p>
    <w:p>
      <w:pPr>
        <w:spacing w:line="420" w:lineRule="exact"/>
        <w:rPr>
          <w:rFonts w:ascii="宋体" w:hAnsi="宋体" w:cs="宋体"/>
          <w:sz w:val="24"/>
        </w:rPr>
      </w:pPr>
      <w:r>
        <w:rPr>
          <w:rFonts w:hint="eastAsia" w:ascii="宋体" w:hAnsi="宋体" w:cs="宋体"/>
          <w:sz w:val="24"/>
        </w:rPr>
        <w:t>地址：____________________________________________________</w:t>
      </w:r>
    </w:p>
    <w:p>
      <w:pPr>
        <w:spacing w:line="420" w:lineRule="exact"/>
        <w:rPr>
          <w:rFonts w:ascii="宋体" w:hAnsi="宋体" w:cs="宋体"/>
          <w:sz w:val="24"/>
        </w:rPr>
      </w:pPr>
      <w:r>
        <w:rPr>
          <w:rFonts w:hint="eastAsia" w:ascii="宋体" w:hAnsi="宋体" w:cs="宋体"/>
          <w:sz w:val="24"/>
        </w:rPr>
        <w:t>邮编：____________　电话：____________　联系人：__________</w:t>
      </w:r>
    </w:p>
    <w:p>
      <w:pPr>
        <w:spacing w:line="420" w:lineRule="exact"/>
        <w:rPr>
          <w:rFonts w:ascii="宋体" w:hAnsi="宋体" w:cs="宋体"/>
          <w:sz w:val="24"/>
          <w:u w:val="single"/>
        </w:rPr>
      </w:pPr>
      <w:r>
        <w:rPr>
          <w:rFonts w:hint="eastAsia" w:ascii="宋体" w:hAnsi="宋体" w:cs="宋体"/>
          <w:sz w:val="24"/>
        </w:rPr>
        <w:t>电子信箱地址：</w:t>
      </w:r>
    </w:p>
    <w:p>
      <w:pPr>
        <w:spacing w:line="420" w:lineRule="exact"/>
        <w:rPr>
          <w:rFonts w:ascii="宋体" w:hAnsi="宋体" w:cs="宋体"/>
          <w:sz w:val="24"/>
        </w:rPr>
      </w:pPr>
    </w:p>
    <w:p>
      <w:pPr>
        <w:spacing w:line="420" w:lineRule="exact"/>
        <w:ind w:firstLine="4560"/>
        <w:rPr>
          <w:rFonts w:ascii="宋体" w:hAnsi="宋体" w:cs="宋体"/>
          <w:sz w:val="24"/>
        </w:rPr>
      </w:pPr>
    </w:p>
    <w:p>
      <w:pPr>
        <w:spacing w:line="420" w:lineRule="exact"/>
        <w:ind w:firstLine="3960"/>
        <w:rPr>
          <w:rFonts w:ascii="宋体" w:hAnsi="宋体" w:cs="宋体"/>
          <w:sz w:val="24"/>
        </w:rPr>
      </w:pPr>
      <w:r>
        <w:rPr>
          <w:rFonts w:hint="eastAsia" w:ascii="宋体" w:hAnsi="宋体" w:cs="宋体"/>
          <w:sz w:val="24"/>
        </w:rPr>
        <w:t>响应人(公章)：</w:t>
      </w:r>
    </w:p>
    <w:p>
      <w:pPr>
        <w:spacing w:line="420" w:lineRule="exact"/>
        <w:ind w:firstLine="3960"/>
        <w:rPr>
          <w:rFonts w:ascii="宋体" w:hAnsi="宋体" w:cs="宋体"/>
          <w:sz w:val="24"/>
        </w:rPr>
      </w:pPr>
    </w:p>
    <w:p>
      <w:pPr>
        <w:spacing w:line="420" w:lineRule="exact"/>
        <w:ind w:firstLine="3960"/>
        <w:rPr>
          <w:rFonts w:ascii="宋体" w:hAnsi="宋体" w:cs="宋体"/>
          <w:sz w:val="24"/>
        </w:rPr>
      </w:pPr>
      <w:r>
        <w:rPr>
          <w:rFonts w:hint="eastAsia" w:ascii="宋体" w:hAnsi="宋体" w:cs="宋体"/>
          <w:sz w:val="24"/>
        </w:rPr>
        <w:t>法定代表人/授权代表(签字)：</w:t>
      </w:r>
    </w:p>
    <w:p>
      <w:pPr>
        <w:spacing w:line="420" w:lineRule="exact"/>
        <w:ind w:firstLine="3960"/>
        <w:rPr>
          <w:rFonts w:ascii="宋体" w:hAnsi="宋体" w:cs="宋体"/>
          <w:sz w:val="24"/>
        </w:rPr>
      </w:pPr>
    </w:p>
    <w:p>
      <w:pPr>
        <w:spacing w:line="420" w:lineRule="exact"/>
        <w:ind w:firstLine="3960" w:firstLineChars="1650"/>
        <w:jc w:val="left"/>
        <w:rPr>
          <w:rFonts w:ascii="宋体" w:hAnsi="宋体" w:cs="宋体"/>
          <w:sz w:val="24"/>
        </w:rPr>
      </w:pPr>
      <w:r>
        <w:rPr>
          <w:rFonts w:hint="eastAsia" w:ascii="宋体" w:hAnsi="宋体" w:cs="宋体"/>
          <w:sz w:val="24"/>
        </w:rPr>
        <w:t>日　期：</w:t>
      </w:r>
    </w:p>
    <w:p>
      <w:pPr>
        <w:spacing w:line="420" w:lineRule="exact"/>
        <w:jc w:val="left"/>
        <w:rPr>
          <w:rFonts w:ascii="宋体" w:hAnsi="宋体" w:cs="宋体"/>
          <w:sz w:val="24"/>
        </w:rPr>
      </w:pPr>
      <w:r>
        <w:rPr>
          <w:rFonts w:hint="eastAsia" w:ascii="宋体" w:hAnsi="宋体" w:cs="宋体"/>
          <w:sz w:val="24"/>
        </w:rPr>
        <w:br w:type="page"/>
      </w:r>
      <w:r>
        <w:rPr>
          <w:rFonts w:hint="eastAsia" w:ascii="宋体" w:hAnsi="宋体" w:cs="宋体"/>
          <w:sz w:val="24"/>
        </w:rPr>
        <w:t>附件四</w:t>
      </w:r>
    </w:p>
    <w:p>
      <w:pPr>
        <w:spacing w:line="420" w:lineRule="exact"/>
        <w:jc w:val="center"/>
        <w:rPr>
          <w:rFonts w:ascii="宋体" w:hAnsi="宋体" w:cs="宋体"/>
          <w:b/>
          <w:sz w:val="30"/>
        </w:rPr>
      </w:pPr>
      <w:r>
        <w:rPr>
          <w:rFonts w:hint="eastAsia" w:ascii="宋体" w:hAnsi="宋体" w:cs="宋体"/>
          <w:b/>
          <w:sz w:val="30"/>
        </w:rPr>
        <w:t>报价一览表</w:t>
      </w:r>
    </w:p>
    <w:p>
      <w:pPr>
        <w:spacing w:line="400" w:lineRule="atLeast"/>
        <w:jc w:val="center"/>
        <w:rPr>
          <w:rFonts w:ascii="宋体" w:hAnsi="宋体" w:cs="宋体"/>
          <w:b/>
          <w:szCs w:val="21"/>
        </w:rPr>
      </w:pPr>
    </w:p>
    <w:p>
      <w:pPr>
        <w:spacing w:line="360" w:lineRule="atLeast"/>
        <w:rPr>
          <w:rFonts w:ascii="宋体" w:hAnsi="宋体" w:cs="宋体"/>
        </w:rPr>
      </w:pPr>
    </w:p>
    <w:p>
      <w:pPr>
        <w:spacing w:line="360" w:lineRule="atLeast"/>
        <w:rPr>
          <w:rFonts w:ascii="宋体" w:hAnsi="宋体" w:cs="宋体"/>
          <w:sz w:val="24"/>
        </w:rPr>
      </w:pPr>
    </w:p>
    <w:p>
      <w:pPr>
        <w:spacing w:line="360" w:lineRule="atLeast"/>
        <w:rPr>
          <w:rFonts w:ascii="宋体" w:hAnsi="宋体" w:cs="宋体"/>
          <w:sz w:val="24"/>
        </w:rPr>
      </w:pPr>
      <w:r>
        <w:rPr>
          <w:rFonts w:hint="eastAsia" w:ascii="宋体" w:hAnsi="宋体" w:cs="宋体"/>
          <w:sz w:val="24"/>
        </w:rPr>
        <w:t xml:space="preserve">项目名称： </w:t>
      </w:r>
    </w:p>
    <w:p>
      <w:pPr>
        <w:spacing w:line="360" w:lineRule="atLeast"/>
        <w:rPr>
          <w:rFonts w:ascii="宋体" w:hAnsi="宋体" w:cs="宋体"/>
          <w:sz w:val="24"/>
        </w:rPr>
      </w:pPr>
    </w:p>
    <w:p>
      <w:pPr>
        <w:spacing w:line="400" w:lineRule="exact"/>
        <w:rPr>
          <w:rFonts w:ascii="宋体" w:hAnsi="宋体" w:cs="宋体"/>
          <w:sz w:val="24"/>
          <w:u w:val="single"/>
        </w:rPr>
      </w:pPr>
      <w:r>
        <w:rPr>
          <w:rFonts w:hint="eastAsia" w:ascii="宋体" w:hAnsi="宋体" w:cs="宋体"/>
          <w:sz w:val="24"/>
        </w:rPr>
        <w:t>响应人名称：</w:t>
      </w:r>
    </w:p>
    <w:p>
      <w:pPr>
        <w:tabs>
          <w:tab w:val="left" w:pos="825"/>
        </w:tabs>
        <w:spacing w:after="120" w:line="400" w:lineRule="exact"/>
        <w:jc w:val="left"/>
        <w:rPr>
          <w:rFonts w:ascii="宋体" w:hAnsi="宋体" w:cs="宋体"/>
          <w:sz w:val="24"/>
        </w:rPr>
      </w:pPr>
    </w:p>
    <w:tbl>
      <w:tblPr>
        <w:tblStyle w:val="21"/>
        <w:tblW w:w="937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678"/>
        <w:gridCol w:w="212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020" w:type="dxa"/>
            <w:vAlign w:val="center"/>
          </w:tcPr>
          <w:p>
            <w:pPr>
              <w:tabs>
                <w:tab w:val="left" w:pos="825"/>
              </w:tabs>
              <w:spacing w:beforeLines="50" w:afterLines="50" w:line="400" w:lineRule="exact"/>
              <w:jc w:val="center"/>
              <w:rPr>
                <w:rFonts w:ascii="宋体" w:hAnsi="宋体" w:cs="宋体"/>
                <w:b/>
                <w:sz w:val="24"/>
              </w:rPr>
            </w:pPr>
            <w:r>
              <w:rPr>
                <w:rFonts w:hint="eastAsia" w:ascii="宋体" w:hAnsi="宋体" w:cs="宋体"/>
                <w:b/>
                <w:sz w:val="24"/>
              </w:rPr>
              <w:t>序号</w:t>
            </w:r>
          </w:p>
        </w:tc>
        <w:tc>
          <w:tcPr>
            <w:tcW w:w="3678" w:type="dxa"/>
            <w:vAlign w:val="center"/>
          </w:tcPr>
          <w:p>
            <w:pPr>
              <w:tabs>
                <w:tab w:val="left" w:pos="825"/>
              </w:tabs>
              <w:spacing w:beforeLines="50" w:afterLines="50" w:line="400" w:lineRule="exact"/>
              <w:jc w:val="center"/>
              <w:rPr>
                <w:rFonts w:ascii="宋体" w:hAnsi="宋体" w:cs="宋体"/>
              </w:rPr>
            </w:pPr>
            <w:r>
              <w:rPr>
                <w:rFonts w:hint="eastAsia" w:ascii="宋体" w:hAnsi="宋体" w:cs="宋体"/>
                <w:b/>
                <w:sz w:val="24"/>
              </w:rPr>
              <w:t>名称</w:t>
            </w:r>
          </w:p>
        </w:tc>
        <w:tc>
          <w:tcPr>
            <w:tcW w:w="2126" w:type="dxa"/>
            <w:vAlign w:val="center"/>
          </w:tcPr>
          <w:p>
            <w:pPr>
              <w:tabs>
                <w:tab w:val="left" w:pos="825"/>
              </w:tabs>
              <w:spacing w:beforeLines="50" w:afterLines="50" w:line="400" w:lineRule="exact"/>
              <w:jc w:val="center"/>
              <w:rPr>
                <w:rFonts w:ascii="宋体" w:hAnsi="宋体" w:cs="宋体"/>
                <w:b/>
                <w:sz w:val="24"/>
              </w:rPr>
            </w:pPr>
            <w:r>
              <w:rPr>
                <w:rFonts w:hint="eastAsia" w:ascii="宋体" w:hAnsi="宋体" w:cs="宋体"/>
                <w:b/>
                <w:sz w:val="24"/>
              </w:rPr>
              <w:t>数量（套）</w:t>
            </w:r>
          </w:p>
        </w:tc>
        <w:tc>
          <w:tcPr>
            <w:tcW w:w="2552" w:type="dxa"/>
            <w:vAlign w:val="center"/>
          </w:tcPr>
          <w:p>
            <w:pPr>
              <w:tabs>
                <w:tab w:val="left" w:pos="825"/>
              </w:tabs>
              <w:spacing w:beforeLines="50" w:afterLines="50" w:line="400" w:lineRule="exact"/>
              <w:jc w:val="center"/>
              <w:rPr>
                <w:rFonts w:ascii="宋体" w:hAnsi="宋体" w:cs="宋体"/>
                <w:b/>
                <w:sz w:val="24"/>
              </w:rPr>
            </w:pPr>
            <w:r>
              <w:rPr>
                <w:rFonts w:hint="eastAsia" w:ascii="宋体" w:hAnsi="宋体" w:cs="宋体"/>
                <w:b/>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1020" w:type="dxa"/>
            <w:vAlign w:val="center"/>
          </w:tcPr>
          <w:p>
            <w:pPr>
              <w:spacing w:before="120" w:line="400" w:lineRule="exact"/>
              <w:jc w:val="center"/>
              <w:rPr>
                <w:rFonts w:ascii="宋体" w:hAnsi="宋体" w:cs="宋体"/>
                <w:sz w:val="24"/>
              </w:rPr>
            </w:pPr>
            <w:r>
              <w:rPr>
                <w:rFonts w:hint="eastAsia" w:ascii="宋体" w:hAnsi="宋体" w:cs="宋体"/>
                <w:sz w:val="24"/>
              </w:rPr>
              <w:t>1</w:t>
            </w:r>
          </w:p>
        </w:tc>
        <w:tc>
          <w:tcPr>
            <w:tcW w:w="3678" w:type="dxa"/>
            <w:vAlign w:val="center"/>
          </w:tcPr>
          <w:p>
            <w:pPr>
              <w:spacing w:before="120" w:line="400" w:lineRule="exact"/>
              <w:rPr>
                <w:rFonts w:ascii="宋体" w:hAnsi="宋体" w:cs="宋体"/>
                <w:sz w:val="24"/>
              </w:rPr>
            </w:pPr>
          </w:p>
        </w:tc>
        <w:tc>
          <w:tcPr>
            <w:tcW w:w="2126" w:type="dxa"/>
            <w:vAlign w:val="center"/>
          </w:tcPr>
          <w:p>
            <w:pPr>
              <w:tabs>
                <w:tab w:val="left" w:pos="825"/>
              </w:tabs>
              <w:spacing w:before="120" w:line="400" w:lineRule="exact"/>
              <w:jc w:val="center"/>
              <w:rPr>
                <w:rFonts w:ascii="宋体" w:hAnsi="宋体" w:cs="宋体"/>
                <w:sz w:val="24"/>
              </w:rPr>
            </w:pPr>
          </w:p>
        </w:tc>
        <w:tc>
          <w:tcPr>
            <w:tcW w:w="2552" w:type="dxa"/>
            <w:vAlign w:val="center"/>
          </w:tcPr>
          <w:p>
            <w:pPr>
              <w:tabs>
                <w:tab w:val="left" w:pos="825"/>
              </w:tabs>
              <w:spacing w:before="120" w:line="400" w:lineRule="exact"/>
              <w:jc w:val="center"/>
              <w:rPr>
                <w:rFonts w:ascii="宋体" w:hAnsi="宋体" w:cs="宋体"/>
                <w:sz w:val="24"/>
              </w:rPr>
            </w:pPr>
          </w:p>
        </w:tc>
      </w:tr>
    </w:tbl>
    <w:p>
      <w:pPr>
        <w:pStyle w:val="11"/>
        <w:spacing w:before="360" w:line="400" w:lineRule="exact"/>
        <w:rPr>
          <w:rFonts w:ascii="宋体" w:hAnsi="宋体" w:cs="宋体"/>
        </w:rPr>
      </w:pPr>
    </w:p>
    <w:p>
      <w:pPr>
        <w:pStyle w:val="11"/>
        <w:spacing w:before="360" w:line="400" w:lineRule="exact"/>
        <w:rPr>
          <w:rFonts w:ascii="宋体" w:hAnsi="宋体" w:cs="宋体"/>
          <w:u w:val="single"/>
        </w:rPr>
      </w:pPr>
      <w:r>
        <w:rPr>
          <w:rFonts w:hint="eastAsia" w:ascii="宋体" w:hAnsi="宋体" w:cs="宋体"/>
        </w:rPr>
        <w:t>采购论证总价大写金额：</w:t>
      </w:r>
    </w:p>
    <w:p>
      <w:pPr>
        <w:spacing w:line="400" w:lineRule="exact"/>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spacing w:line="360" w:lineRule="auto"/>
        <w:rPr>
          <w:rFonts w:ascii="宋体" w:hAnsi="宋体" w:cs="宋体"/>
          <w:sz w:val="24"/>
        </w:rPr>
      </w:pPr>
      <w:r>
        <w:rPr>
          <w:rFonts w:hint="eastAsia" w:ascii="宋体" w:hAnsi="宋体" w:cs="宋体"/>
          <w:sz w:val="24"/>
        </w:rPr>
        <w:t>响应人（公章）：</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法定代表人/授权代表（签字）：</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日         期：</w:t>
      </w:r>
    </w:p>
    <w:p>
      <w:pPr>
        <w:spacing w:line="400" w:lineRule="exact"/>
        <w:rPr>
          <w:rFonts w:ascii="宋体" w:hAnsi="宋体" w:cs="宋体"/>
          <w:sz w:val="24"/>
        </w:rPr>
      </w:pPr>
    </w:p>
    <w:p>
      <w:pPr>
        <w:spacing w:line="400" w:lineRule="exact"/>
        <w:rPr>
          <w:rFonts w:ascii="宋体" w:hAnsi="宋体" w:cs="宋体"/>
          <w:sz w:val="24"/>
        </w:rPr>
      </w:pPr>
    </w:p>
    <w:p>
      <w:pPr>
        <w:pStyle w:val="37"/>
        <w:ind w:firstLine="480"/>
        <w:rPr>
          <w:rFonts w:ascii="宋体" w:hAnsi="宋体" w:cs="宋体"/>
          <w:sz w:val="24"/>
          <w:szCs w:val="20"/>
        </w:rPr>
      </w:pPr>
    </w:p>
    <w:p>
      <w:pPr>
        <w:pStyle w:val="37"/>
        <w:ind w:left="0" w:leftChars="0" w:firstLine="0" w:firstLineChars="0"/>
        <w:rPr>
          <w:rFonts w:ascii="宋体" w:hAnsi="宋体" w:cs="宋体"/>
          <w:b/>
          <w:bCs/>
          <w:sz w:val="24"/>
        </w:rPr>
      </w:pPr>
    </w:p>
    <w:p>
      <w:pPr>
        <w:pStyle w:val="37"/>
        <w:ind w:left="0" w:leftChars="0" w:firstLine="0" w:firstLineChars="0"/>
        <w:jc w:val="left"/>
        <w:rPr>
          <w:rFonts w:ascii="宋体" w:hAnsi="宋体" w:cs="宋体"/>
          <w:b/>
          <w:bCs/>
          <w:sz w:val="24"/>
        </w:rPr>
      </w:pPr>
      <w:r>
        <w:rPr>
          <w:rFonts w:hint="eastAsia" w:ascii="宋体" w:hAnsi="宋体" w:cs="宋体"/>
          <w:sz w:val="24"/>
        </w:rPr>
        <w:t xml:space="preserve">附件五  </w:t>
      </w:r>
    </w:p>
    <w:p>
      <w:pPr>
        <w:spacing w:line="360" w:lineRule="atLeast"/>
        <w:jc w:val="center"/>
        <w:rPr>
          <w:rFonts w:ascii="宋体" w:hAnsi="宋体" w:cs="宋体"/>
          <w:sz w:val="24"/>
        </w:rPr>
      </w:pPr>
      <w:r>
        <w:rPr>
          <w:rFonts w:hint="eastAsia" w:ascii="宋体" w:hAnsi="宋体" w:cs="宋体"/>
          <w:b/>
          <w:sz w:val="28"/>
        </w:rPr>
        <w:t>关于资格的声明函</w:t>
      </w:r>
    </w:p>
    <w:p>
      <w:pPr>
        <w:spacing w:line="360" w:lineRule="atLeast"/>
        <w:rPr>
          <w:rFonts w:ascii="宋体" w:hAnsi="宋体" w:cs="宋体"/>
          <w:sz w:val="24"/>
        </w:rPr>
      </w:pPr>
    </w:p>
    <w:p>
      <w:pPr>
        <w:spacing w:line="360" w:lineRule="atLeast"/>
        <w:rPr>
          <w:rFonts w:ascii="宋体" w:hAnsi="宋体" w:cs="宋体"/>
          <w:sz w:val="24"/>
        </w:rPr>
      </w:pPr>
      <w:r>
        <w:rPr>
          <w:rFonts w:hint="eastAsia" w:ascii="宋体" w:hAnsi="宋体" w:cs="宋体"/>
        </w:rPr>
        <w:t>___________________________</w:t>
      </w:r>
      <w:r>
        <w:rPr>
          <w:rFonts w:hint="eastAsia" w:ascii="宋体" w:hAnsi="宋体" w:cs="宋体"/>
          <w:sz w:val="24"/>
        </w:rPr>
        <w:t>：</w:t>
      </w:r>
    </w:p>
    <w:p>
      <w:pPr>
        <w:spacing w:line="360" w:lineRule="atLeast"/>
        <w:rPr>
          <w:rFonts w:ascii="宋体" w:hAnsi="宋体" w:cs="宋体"/>
          <w:sz w:val="24"/>
        </w:rPr>
      </w:pPr>
    </w:p>
    <w:p>
      <w:pPr>
        <w:spacing w:line="360" w:lineRule="atLeast"/>
        <w:rPr>
          <w:rFonts w:ascii="宋体" w:hAnsi="宋体" w:cs="宋体"/>
          <w:sz w:val="24"/>
        </w:rPr>
      </w:pPr>
      <w:r>
        <w:rPr>
          <w:rFonts w:hint="eastAsia" w:ascii="宋体" w:hAnsi="宋体" w:cs="宋体"/>
          <w:sz w:val="24"/>
        </w:rPr>
        <w:t>关于贵方</w:t>
      </w:r>
      <w:r>
        <w:rPr>
          <w:rFonts w:hint="eastAsia" w:ascii="宋体" w:hAnsi="宋体" w:cs="宋体"/>
        </w:rPr>
        <w:t>______</w:t>
      </w:r>
      <w:r>
        <w:rPr>
          <w:rFonts w:hint="eastAsia" w:ascii="宋体" w:hAnsi="宋体" w:cs="宋体"/>
          <w:u w:val="single"/>
        </w:rPr>
        <w:t>（项目名称）</w:t>
      </w:r>
      <w:r>
        <w:rPr>
          <w:rFonts w:hint="eastAsia" w:ascii="宋体" w:hAnsi="宋体" w:cs="宋体"/>
        </w:rPr>
        <w:t>___</w:t>
      </w:r>
      <w:r>
        <w:rPr>
          <w:rFonts w:hint="eastAsia" w:ascii="宋体" w:hAnsi="宋体" w:cs="宋体"/>
          <w:sz w:val="24"/>
          <w:szCs w:val="24"/>
        </w:rPr>
        <w:t>的采购论证</w:t>
      </w:r>
      <w:r>
        <w:rPr>
          <w:rFonts w:hint="eastAsia" w:ascii="宋体" w:hAnsi="宋体" w:cs="宋体"/>
          <w:sz w:val="24"/>
        </w:rPr>
        <w:t>，本签字人愿意参加论证，提供论证规定的</w:t>
      </w:r>
      <w:r>
        <w:rPr>
          <w:rFonts w:hint="eastAsia" w:ascii="宋体" w:hAnsi="宋体" w:cs="宋体"/>
        </w:rPr>
        <w:t>_______________________</w:t>
      </w:r>
      <w:r>
        <w:rPr>
          <w:rFonts w:hint="eastAsia" w:ascii="宋体" w:hAnsi="宋体" w:cs="宋体"/>
          <w:sz w:val="24"/>
        </w:rPr>
        <w:t>（货物和服务名称），并证明提交的下列文件和说明是准确的和真实的。</w:t>
      </w:r>
    </w:p>
    <w:p>
      <w:pPr>
        <w:spacing w:line="360" w:lineRule="atLeast"/>
        <w:rPr>
          <w:rFonts w:ascii="宋体" w:hAnsi="宋体" w:cs="宋体"/>
          <w:sz w:val="24"/>
        </w:rPr>
      </w:pPr>
    </w:p>
    <w:p>
      <w:pPr>
        <w:spacing w:line="360" w:lineRule="atLeast"/>
        <w:rPr>
          <w:rFonts w:ascii="宋体" w:hAnsi="宋体" w:cs="宋体"/>
          <w:sz w:val="24"/>
        </w:rPr>
      </w:pPr>
      <w:r>
        <w:rPr>
          <w:rFonts w:hint="eastAsia" w:ascii="宋体" w:hAnsi="宋体" w:cs="宋体"/>
          <w:sz w:val="24"/>
        </w:rPr>
        <w:t>1.我方的资格报名文件电子版一份。</w:t>
      </w:r>
    </w:p>
    <w:p>
      <w:pPr>
        <w:spacing w:line="360" w:lineRule="atLeast"/>
        <w:rPr>
          <w:rFonts w:ascii="宋体" w:hAnsi="宋体" w:cs="宋体"/>
          <w:sz w:val="24"/>
        </w:rPr>
      </w:pPr>
    </w:p>
    <w:p>
      <w:pPr>
        <w:spacing w:line="360" w:lineRule="atLeast"/>
        <w:rPr>
          <w:rFonts w:ascii="宋体" w:hAnsi="宋体" w:cs="宋体"/>
          <w:sz w:val="24"/>
        </w:rPr>
      </w:pPr>
      <w:r>
        <w:rPr>
          <w:rFonts w:hint="eastAsia" w:ascii="宋体" w:hAnsi="宋体" w:cs="宋体"/>
          <w:sz w:val="24"/>
        </w:rPr>
        <w:t>2.本签字人确认资格报名文件中的说明是真实的、准确的。</w:t>
      </w:r>
    </w:p>
    <w:p>
      <w:pPr>
        <w:spacing w:line="360" w:lineRule="atLeast"/>
        <w:rPr>
          <w:rFonts w:ascii="宋体" w:hAnsi="宋体" w:cs="宋体"/>
          <w:sz w:val="24"/>
        </w:rPr>
      </w:pPr>
    </w:p>
    <w:p>
      <w:pPr>
        <w:spacing w:line="360" w:lineRule="atLeast"/>
        <w:rPr>
          <w:rFonts w:ascii="宋体" w:hAnsi="宋体" w:cs="宋体"/>
          <w:sz w:val="24"/>
        </w:rPr>
      </w:pPr>
    </w:p>
    <w:p>
      <w:pPr>
        <w:spacing w:beforeLines="50" w:line="400" w:lineRule="exact"/>
        <w:ind w:firstLine="360" w:firstLineChars="150"/>
        <w:rPr>
          <w:rFonts w:ascii="宋体" w:hAnsi="宋体" w:cs="宋体"/>
          <w:sz w:val="24"/>
        </w:rPr>
      </w:pPr>
      <w:r>
        <w:rPr>
          <w:rFonts w:hint="eastAsia" w:ascii="宋体" w:hAnsi="宋体" w:cs="宋体"/>
          <w:sz w:val="24"/>
        </w:rPr>
        <w:t>响应人名称（盖章）：___________________</w:t>
      </w:r>
    </w:p>
    <w:p>
      <w:pPr>
        <w:spacing w:beforeLines="50" w:line="400" w:lineRule="exact"/>
        <w:ind w:firstLine="360" w:firstLineChars="150"/>
        <w:rPr>
          <w:rFonts w:ascii="宋体" w:hAnsi="宋体" w:cs="宋体"/>
          <w:sz w:val="24"/>
        </w:rPr>
      </w:pPr>
      <w:r>
        <w:rPr>
          <w:rFonts w:hint="eastAsia" w:ascii="宋体" w:hAnsi="宋体" w:cs="宋体"/>
          <w:sz w:val="24"/>
        </w:rPr>
        <w:t>法定代表人/授权代表（签字）：___________________</w:t>
      </w:r>
    </w:p>
    <w:p>
      <w:pPr>
        <w:spacing w:beforeLines="50" w:line="400" w:lineRule="exact"/>
        <w:ind w:firstLine="360" w:firstLineChars="150"/>
        <w:rPr>
          <w:rFonts w:ascii="宋体" w:hAnsi="宋体" w:cs="宋体"/>
          <w:sz w:val="24"/>
        </w:rPr>
      </w:pPr>
      <w:r>
        <w:rPr>
          <w:rFonts w:hint="eastAsia" w:ascii="宋体" w:hAnsi="宋体" w:cs="宋体"/>
          <w:sz w:val="24"/>
        </w:rPr>
        <w:t xml:space="preserve">日   期：___________________     </w:t>
      </w:r>
    </w:p>
    <w:p>
      <w:pPr>
        <w:pStyle w:val="37"/>
        <w:ind w:left="0" w:leftChars="0" w:firstLine="0" w:firstLineChars="0"/>
        <w:jc w:val="center"/>
        <w:rPr>
          <w:rFonts w:ascii="宋体" w:hAnsi="宋体" w:cs="宋体"/>
          <w:b/>
          <w:bCs/>
          <w:sz w:val="24"/>
        </w:rPr>
      </w:pPr>
    </w:p>
    <w:p>
      <w:pPr>
        <w:pStyle w:val="37"/>
        <w:ind w:left="0" w:leftChars="0" w:firstLine="0" w:firstLineChars="0"/>
        <w:rPr>
          <w:rFonts w:ascii="宋体" w:hAnsi="宋体" w:cs="宋体"/>
          <w:sz w:val="24"/>
        </w:rPr>
      </w:pPr>
    </w:p>
    <w:p>
      <w:pPr>
        <w:jc w:val="left"/>
        <w:outlineLvl w:val="0"/>
        <w:rPr>
          <w:rFonts w:ascii="宋体" w:hAnsi="宋体" w:cs="宋体"/>
          <w:sz w:val="24"/>
        </w:rPr>
        <w:sectPr>
          <w:headerReference r:id="rId5" w:type="default"/>
          <w:footerReference r:id="rId6" w:type="default"/>
          <w:pgSz w:w="11907" w:h="16840"/>
          <w:pgMar w:top="1588" w:right="1134" w:bottom="1814" w:left="1418" w:header="851" w:footer="737" w:gutter="0"/>
          <w:cols w:space="720" w:num="1"/>
          <w:docGrid w:linePitch="285" w:charSpace="0"/>
        </w:sectPr>
      </w:pPr>
    </w:p>
    <w:p>
      <w:pPr>
        <w:spacing w:line="600" w:lineRule="exact"/>
        <w:jc w:val="left"/>
        <w:rPr>
          <w:rFonts w:ascii="宋体" w:hAnsi="宋体" w:cs="宋体"/>
          <w:b/>
          <w:sz w:val="28"/>
          <w:szCs w:val="28"/>
        </w:rPr>
      </w:pPr>
      <w:r>
        <w:rPr>
          <w:rFonts w:hint="eastAsia" w:ascii="宋体" w:hAnsi="宋体" w:cs="宋体"/>
          <w:sz w:val="24"/>
          <w:szCs w:val="24"/>
        </w:rPr>
        <w:t>附件六</w:t>
      </w:r>
    </w:p>
    <w:p>
      <w:pPr>
        <w:spacing w:line="360" w:lineRule="atLeast"/>
        <w:jc w:val="center"/>
        <w:rPr>
          <w:rFonts w:ascii="宋体" w:hAnsi="宋体" w:cs="宋体"/>
          <w:b/>
          <w:sz w:val="28"/>
        </w:rPr>
      </w:pPr>
      <w:r>
        <w:rPr>
          <w:rFonts w:hint="eastAsia" w:ascii="宋体" w:hAnsi="宋体" w:cs="宋体"/>
          <w:b/>
          <w:sz w:val="28"/>
        </w:rPr>
        <w:t>响应人单位情况表</w:t>
      </w:r>
    </w:p>
    <w:p>
      <w:pPr>
        <w:spacing w:line="360" w:lineRule="atLeast"/>
        <w:jc w:val="center"/>
        <w:rPr>
          <w:rFonts w:ascii="宋体" w:hAnsi="宋体" w:cs="宋体"/>
          <w:b/>
          <w:sz w:val="30"/>
        </w:rPr>
      </w:pPr>
    </w:p>
    <w:p>
      <w:pPr>
        <w:spacing w:line="360" w:lineRule="atLeast"/>
        <w:rPr>
          <w:rFonts w:ascii="宋体" w:hAnsi="宋体" w:cs="宋体"/>
          <w:b/>
        </w:rPr>
      </w:pPr>
    </w:p>
    <w:p>
      <w:pPr>
        <w:spacing w:after="240" w:line="360" w:lineRule="atLeast"/>
        <w:jc w:val="left"/>
        <w:rPr>
          <w:rFonts w:ascii="宋体" w:hAnsi="宋体" w:cs="宋体"/>
          <w:sz w:val="24"/>
        </w:rPr>
      </w:pPr>
      <w:r>
        <w:rPr>
          <w:rFonts w:hint="eastAsia" w:ascii="宋体" w:hAnsi="宋体" w:cs="宋体"/>
          <w:sz w:val="24"/>
        </w:rPr>
        <w:t>响应人：(公章)                                  填表日期：</w:t>
      </w:r>
    </w:p>
    <w:tbl>
      <w:tblPr>
        <w:tblStyle w:val="21"/>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840"/>
        <w:gridCol w:w="525"/>
        <w:gridCol w:w="945"/>
        <w:gridCol w:w="105"/>
        <w:gridCol w:w="2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pPr>
              <w:spacing w:line="360" w:lineRule="atLeast"/>
              <w:jc w:val="center"/>
              <w:rPr>
                <w:rFonts w:ascii="宋体" w:hAnsi="宋体" w:cs="宋体"/>
              </w:rPr>
            </w:pPr>
            <w:r>
              <w:rPr>
                <w:rFonts w:hint="eastAsia" w:ascii="宋体" w:hAnsi="宋体" w:cs="宋体"/>
              </w:rPr>
              <w:t>响应人单位名称</w:t>
            </w:r>
          </w:p>
        </w:tc>
        <w:tc>
          <w:tcPr>
            <w:tcW w:w="7875" w:type="dxa"/>
            <w:gridSpan w:val="10"/>
          </w:tcPr>
          <w:p>
            <w:pPr>
              <w:spacing w:line="36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pPr>
              <w:spacing w:line="360" w:lineRule="atLeast"/>
              <w:jc w:val="center"/>
              <w:rPr>
                <w:rFonts w:ascii="宋体" w:hAnsi="宋体" w:cs="宋体"/>
              </w:rPr>
            </w:pPr>
            <w:r>
              <w:rPr>
                <w:rFonts w:hint="eastAsia" w:ascii="宋体" w:hAnsi="宋体" w:cs="宋体"/>
              </w:rPr>
              <w:t>详细地址</w:t>
            </w:r>
          </w:p>
        </w:tc>
        <w:tc>
          <w:tcPr>
            <w:tcW w:w="7875" w:type="dxa"/>
            <w:gridSpan w:val="10"/>
          </w:tcPr>
          <w:p>
            <w:pPr>
              <w:spacing w:line="36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rPr>
                <w:rFonts w:ascii="宋体" w:hAnsi="宋体" w:cs="宋体"/>
              </w:rPr>
            </w:pPr>
            <w:r>
              <w:rPr>
                <w:rFonts w:hint="eastAsia" w:ascii="宋体" w:hAnsi="宋体" w:cs="宋体"/>
              </w:rPr>
              <w:t>主管部门</w:t>
            </w:r>
          </w:p>
        </w:tc>
        <w:tc>
          <w:tcPr>
            <w:tcW w:w="1575" w:type="dxa"/>
            <w:gridSpan w:val="2"/>
          </w:tcPr>
          <w:p>
            <w:pPr>
              <w:spacing w:line="360" w:lineRule="atLeast"/>
              <w:jc w:val="center"/>
              <w:rPr>
                <w:rFonts w:ascii="宋体" w:hAnsi="宋体" w:cs="宋体"/>
              </w:rPr>
            </w:pPr>
          </w:p>
        </w:tc>
        <w:tc>
          <w:tcPr>
            <w:tcW w:w="1470" w:type="dxa"/>
            <w:gridSpan w:val="2"/>
          </w:tcPr>
          <w:p>
            <w:pPr>
              <w:spacing w:line="360" w:lineRule="atLeast"/>
              <w:jc w:val="center"/>
              <w:rPr>
                <w:rFonts w:ascii="宋体" w:hAnsi="宋体" w:cs="宋体"/>
              </w:rPr>
            </w:pPr>
            <w:r>
              <w:rPr>
                <w:rFonts w:hint="eastAsia" w:ascii="宋体" w:hAnsi="宋体" w:cs="宋体"/>
              </w:rPr>
              <w:t>法人代表</w:t>
            </w:r>
          </w:p>
        </w:tc>
        <w:tc>
          <w:tcPr>
            <w:tcW w:w="1680" w:type="dxa"/>
            <w:gridSpan w:val="3"/>
          </w:tcPr>
          <w:p>
            <w:pPr>
              <w:spacing w:line="360" w:lineRule="atLeast"/>
              <w:jc w:val="center"/>
              <w:rPr>
                <w:rFonts w:ascii="宋体" w:hAnsi="宋体" w:cs="宋体"/>
              </w:rPr>
            </w:pPr>
          </w:p>
        </w:tc>
        <w:tc>
          <w:tcPr>
            <w:tcW w:w="945" w:type="dxa"/>
          </w:tcPr>
          <w:p>
            <w:pPr>
              <w:spacing w:line="360" w:lineRule="atLeast"/>
              <w:jc w:val="center"/>
              <w:rPr>
                <w:rFonts w:ascii="宋体" w:hAnsi="宋体" w:cs="宋体"/>
              </w:rPr>
            </w:pPr>
            <w:r>
              <w:rPr>
                <w:rFonts w:hint="eastAsia" w:ascii="宋体" w:hAnsi="宋体" w:cs="宋体"/>
              </w:rPr>
              <w:t>职务</w:t>
            </w:r>
          </w:p>
        </w:tc>
        <w:tc>
          <w:tcPr>
            <w:tcW w:w="2205" w:type="dxa"/>
            <w:gridSpan w:val="2"/>
          </w:tcPr>
          <w:p>
            <w:pPr>
              <w:spacing w:line="36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rPr>
                <w:rFonts w:ascii="宋体" w:hAnsi="宋体" w:cs="宋体"/>
              </w:rPr>
            </w:pPr>
            <w:r>
              <w:rPr>
                <w:rFonts w:hint="eastAsia" w:ascii="宋体" w:hAnsi="宋体" w:cs="宋体"/>
              </w:rPr>
              <w:t>经济类型</w:t>
            </w:r>
          </w:p>
        </w:tc>
        <w:tc>
          <w:tcPr>
            <w:tcW w:w="1575" w:type="dxa"/>
            <w:gridSpan w:val="2"/>
          </w:tcPr>
          <w:p>
            <w:pPr>
              <w:spacing w:line="360" w:lineRule="atLeast"/>
              <w:jc w:val="center"/>
              <w:rPr>
                <w:rFonts w:ascii="宋体" w:hAnsi="宋体" w:cs="宋体"/>
              </w:rPr>
            </w:pPr>
          </w:p>
        </w:tc>
        <w:tc>
          <w:tcPr>
            <w:tcW w:w="1470" w:type="dxa"/>
            <w:gridSpan w:val="2"/>
          </w:tcPr>
          <w:p>
            <w:pPr>
              <w:spacing w:line="360" w:lineRule="atLeast"/>
              <w:jc w:val="center"/>
              <w:rPr>
                <w:rFonts w:ascii="宋体" w:hAnsi="宋体" w:cs="宋体"/>
              </w:rPr>
            </w:pPr>
            <w:r>
              <w:rPr>
                <w:rFonts w:hint="eastAsia" w:ascii="宋体" w:hAnsi="宋体" w:cs="宋体"/>
              </w:rPr>
              <w:t>授权代表</w:t>
            </w:r>
          </w:p>
        </w:tc>
        <w:tc>
          <w:tcPr>
            <w:tcW w:w="1680" w:type="dxa"/>
            <w:gridSpan w:val="3"/>
          </w:tcPr>
          <w:p>
            <w:pPr>
              <w:spacing w:line="360" w:lineRule="atLeast"/>
              <w:jc w:val="center"/>
              <w:rPr>
                <w:rFonts w:ascii="宋体" w:hAnsi="宋体" w:cs="宋体"/>
              </w:rPr>
            </w:pPr>
          </w:p>
        </w:tc>
        <w:tc>
          <w:tcPr>
            <w:tcW w:w="945" w:type="dxa"/>
          </w:tcPr>
          <w:p>
            <w:pPr>
              <w:spacing w:line="360" w:lineRule="atLeast"/>
              <w:jc w:val="center"/>
              <w:rPr>
                <w:rFonts w:ascii="宋体" w:hAnsi="宋体" w:cs="宋体"/>
              </w:rPr>
            </w:pPr>
            <w:r>
              <w:rPr>
                <w:rFonts w:hint="eastAsia" w:ascii="宋体" w:hAnsi="宋体" w:cs="宋体"/>
              </w:rPr>
              <w:t>职务</w:t>
            </w:r>
          </w:p>
        </w:tc>
        <w:tc>
          <w:tcPr>
            <w:tcW w:w="2205" w:type="dxa"/>
            <w:gridSpan w:val="2"/>
          </w:tcPr>
          <w:p>
            <w:pPr>
              <w:spacing w:line="36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rPr>
                <w:rFonts w:ascii="宋体" w:hAnsi="宋体" w:cs="宋体"/>
              </w:rPr>
            </w:pPr>
            <w:r>
              <w:rPr>
                <w:rFonts w:hint="eastAsia" w:ascii="宋体" w:hAnsi="宋体" w:cs="宋体"/>
              </w:rPr>
              <w:t>邮政编码</w:t>
            </w:r>
          </w:p>
        </w:tc>
        <w:tc>
          <w:tcPr>
            <w:tcW w:w="1575" w:type="dxa"/>
            <w:gridSpan w:val="2"/>
          </w:tcPr>
          <w:p>
            <w:pPr>
              <w:spacing w:line="360" w:lineRule="atLeast"/>
              <w:jc w:val="center"/>
              <w:rPr>
                <w:rFonts w:ascii="宋体" w:hAnsi="宋体" w:cs="宋体"/>
              </w:rPr>
            </w:pPr>
          </w:p>
        </w:tc>
        <w:tc>
          <w:tcPr>
            <w:tcW w:w="1470" w:type="dxa"/>
            <w:gridSpan w:val="2"/>
          </w:tcPr>
          <w:p>
            <w:pPr>
              <w:spacing w:line="360" w:lineRule="atLeast"/>
              <w:jc w:val="center"/>
              <w:rPr>
                <w:rFonts w:ascii="宋体" w:hAnsi="宋体" w:cs="宋体"/>
              </w:rPr>
            </w:pPr>
            <w:r>
              <w:rPr>
                <w:rFonts w:hint="eastAsia" w:ascii="宋体" w:hAnsi="宋体" w:cs="宋体"/>
              </w:rPr>
              <w:t>电话</w:t>
            </w:r>
          </w:p>
        </w:tc>
        <w:tc>
          <w:tcPr>
            <w:tcW w:w="1680" w:type="dxa"/>
            <w:gridSpan w:val="3"/>
          </w:tcPr>
          <w:p>
            <w:pPr>
              <w:spacing w:line="360" w:lineRule="atLeast"/>
              <w:jc w:val="center"/>
              <w:rPr>
                <w:rFonts w:ascii="宋体" w:hAnsi="宋体" w:cs="宋体"/>
              </w:rPr>
            </w:pPr>
          </w:p>
        </w:tc>
        <w:tc>
          <w:tcPr>
            <w:tcW w:w="945" w:type="dxa"/>
          </w:tcPr>
          <w:p>
            <w:pPr>
              <w:spacing w:line="360" w:lineRule="atLeast"/>
              <w:jc w:val="center"/>
              <w:rPr>
                <w:rFonts w:ascii="宋体" w:hAnsi="宋体" w:cs="宋体"/>
              </w:rPr>
            </w:pPr>
            <w:r>
              <w:rPr>
                <w:rFonts w:hint="eastAsia" w:ascii="宋体" w:hAnsi="宋体" w:cs="宋体"/>
              </w:rPr>
              <w:t>传真</w:t>
            </w:r>
          </w:p>
        </w:tc>
        <w:tc>
          <w:tcPr>
            <w:tcW w:w="2205" w:type="dxa"/>
            <w:gridSpan w:val="2"/>
          </w:tcPr>
          <w:p>
            <w:pPr>
              <w:spacing w:line="36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3" w:hRule="atLeast"/>
        </w:trPr>
        <w:tc>
          <w:tcPr>
            <w:tcW w:w="1575" w:type="dxa"/>
          </w:tcPr>
          <w:p>
            <w:pPr>
              <w:spacing w:line="360" w:lineRule="atLeast"/>
              <w:jc w:val="center"/>
              <w:rPr>
                <w:rFonts w:ascii="宋体" w:hAnsi="宋体" w:cs="宋体"/>
              </w:rPr>
            </w:pPr>
          </w:p>
          <w:p>
            <w:pPr>
              <w:spacing w:line="360" w:lineRule="atLeast"/>
              <w:jc w:val="center"/>
              <w:rPr>
                <w:rFonts w:ascii="宋体" w:hAnsi="宋体" w:cs="宋体"/>
              </w:rPr>
            </w:pPr>
            <w:r>
              <w:rPr>
                <w:rFonts w:hint="eastAsia" w:ascii="宋体" w:hAnsi="宋体" w:cs="宋体"/>
              </w:rPr>
              <w:t>单位简历</w:t>
            </w:r>
          </w:p>
          <w:p>
            <w:pPr>
              <w:spacing w:line="360" w:lineRule="atLeast"/>
              <w:jc w:val="center"/>
              <w:rPr>
                <w:rFonts w:ascii="宋体" w:hAnsi="宋体" w:cs="宋体"/>
              </w:rPr>
            </w:pPr>
            <w:r>
              <w:rPr>
                <w:rFonts w:hint="eastAsia" w:ascii="宋体" w:hAnsi="宋体" w:cs="宋体"/>
              </w:rPr>
              <w:t>及机构</w:t>
            </w:r>
          </w:p>
        </w:tc>
        <w:tc>
          <w:tcPr>
            <w:tcW w:w="7875" w:type="dxa"/>
            <w:gridSpan w:val="10"/>
          </w:tcPr>
          <w:p>
            <w:pPr>
              <w:spacing w:line="360" w:lineRule="atLeast"/>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trPr>
        <w:tc>
          <w:tcPr>
            <w:tcW w:w="1575" w:type="dxa"/>
            <w:tcBorders>
              <w:bottom w:val="nil"/>
            </w:tcBorders>
          </w:tcPr>
          <w:p>
            <w:pPr>
              <w:spacing w:line="360" w:lineRule="atLeast"/>
              <w:jc w:val="center"/>
              <w:rPr>
                <w:rFonts w:ascii="宋体" w:hAnsi="宋体" w:cs="宋体"/>
              </w:rPr>
            </w:pPr>
            <w:r>
              <w:rPr>
                <w:rFonts w:hint="eastAsia" w:ascii="宋体" w:hAnsi="宋体" w:cs="宋体"/>
              </w:rPr>
              <w:t>单位优势</w:t>
            </w:r>
          </w:p>
          <w:p>
            <w:pPr>
              <w:spacing w:line="360" w:lineRule="atLeast"/>
              <w:jc w:val="center"/>
              <w:rPr>
                <w:rFonts w:ascii="宋体" w:hAnsi="宋体" w:cs="宋体"/>
              </w:rPr>
            </w:pPr>
            <w:r>
              <w:rPr>
                <w:rFonts w:hint="eastAsia" w:ascii="宋体" w:hAnsi="宋体" w:cs="宋体"/>
              </w:rPr>
              <w:t>及特长</w:t>
            </w:r>
          </w:p>
        </w:tc>
        <w:tc>
          <w:tcPr>
            <w:tcW w:w="7875" w:type="dxa"/>
            <w:gridSpan w:val="10"/>
            <w:tcBorders>
              <w:bottom w:val="nil"/>
            </w:tcBorders>
          </w:tcPr>
          <w:p>
            <w:pPr>
              <w:spacing w:line="360" w:lineRule="atLeast"/>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Pr>
          <w:p>
            <w:pPr>
              <w:spacing w:line="360" w:lineRule="atLeast"/>
              <w:rPr>
                <w:rFonts w:ascii="宋体" w:hAnsi="宋体" w:cs="宋体"/>
              </w:rPr>
            </w:pPr>
          </w:p>
          <w:p>
            <w:pPr>
              <w:spacing w:line="360" w:lineRule="atLeast"/>
              <w:rPr>
                <w:rFonts w:ascii="宋体" w:hAnsi="宋体" w:cs="宋体"/>
              </w:rPr>
            </w:pPr>
            <w:r>
              <w:rPr>
                <w:rFonts w:hint="eastAsia" w:ascii="宋体" w:hAnsi="宋体" w:cs="宋体"/>
              </w:rPr>
              <w:t>单</w:t>
            </w:r>
          </w:p>
          <w:p>
            <w:pPr>
              <w:spacing w:line="360" w:lineRule="atLeast"/>
              <w:rPr>
                <w:rFonts w:ascii="宋体" w:hAnsi="宋体" w:cs="宋体"/>
              </w:rPr>
            </w:pPr>
            <w:r>
              <w:rPr>
                <w:rFonts w:hint="eastAsia" w:ascii="宋体" w:hAnsi="宋体" w:cs="宋体"/>
              </w:rPr>
              <w:t>位</w:t>
            </w:r>
          </w:p>
          <w:p>
            <w:pPr>
              <w:spacing w:line="360" w:lineRule="atLeast"/>
              <w:rPr>
                <w:rFonts w:ascii="宋体" w:hAnsi="宋体" w:cs="宋体"/>
              </w:rPr>
            </w:pPr>
            <w:r>
              <w:rPr>
                <w:rFonts w:hint="eastAsia" w:ascii="宋体" w:hAnsi="宋体" w:cs="宋体"/>
              </w:rPr>
              <w:t>概</w:t>
            </w:r>
          </w:p>
          <w:p>
            <w:pPr>
              <w:spacing w:line="360" w:lineRule="atLeast"/>
              <w:rPr>
                <w:rFonts w:ascii="宋体" w:hAnsi="宋体" w:cs="宋体"/>
              </w:rPr>
            </w:pPr>
            <w:r>
              <w:rPr>
                <w:rFonts w:hint="eastAsia" w:ascii="宋体" w:hAnsi="宋体" w:cs="宋体"/>
              </w:rPr>
              <w:t>况</w:t>
            </w:r>
          </w:p>
        </w:tc>
        <w:tc>
          <w:tcPr>
            <w:tcW w:w="945" w:type="dxa"/>
            <w:vMerge w:val="restart"/>
          </w:tcPr>
          <w:p>
            <w:pPr>
              <w:spacing w:line="360" w:lineRule="atLeast"/>
              <w:jc w:val="center"/>
              <w:rPr>
                <w:rFonts w:ascii="宋体" w:hAnsi="宋体" w:cs="宋体"/>
              </w:rPr>
            </w:pPr>
            <w:r>
              <w:rPr>
                <w:rFonts w:hint="eastAsia" w:ascii="宋体" w:hAnsi="宋体" w:cs="宋体"/>
              </w:rPr>
              <w:t>职工</w:t>
            </w:r>
          </w:p>
          <w:p>
            <w:pPr>
              <w:spacing w:line="360" w:lineRule="atLeast"/>
              <w:jc w:val="center"/>
              <w:rPr>
                <w:rFonts w:ascii="宋体" w:hAnsi="宋体" w:cs="宋体"/>
              </w:rPr>
            </w:pPr>
            <w:r>
              <w:rPr>
                <w:rFonts w:hint="eastAsia" w:ascii="宋体" w:hAnsi="宋体" w:cs="宋体"/>
              </w:rPr>
              <w:t>总数</w:t>
            </w:r>
          </w:p>
        </w:tc>
        <w:tc>
          <w:tcPr>
            <w:tcW w:w="2415" w:type="dxa"/>
            <w:gridSpan w:val="4"/>
            <w:vMerge w:val="restart"/>
          </w:tcPr>
          <w:p>
            <w:pPr>
              <w:spacing w:line="360" w:lineRule="atLeast"/>
              <w:jc w:val="right"/>
              <w:rPr>
                <w:rFonts w:ascii="宋体" w:hAnsi="宋体" w:cs="宋体"/>
              </w:rPr>
            </w:pPr>
            <w:r>
              <w:rPr>
                <w:rFonts w:hint="eastAsia" w:ascii="宋体" w:hAnsi="宋体" w:cs="宋体"/>
              </w:rPr>
              <w:t>人</w:t>
            </w:r>
          </w:p>
        </w:tc>
        <w:tc>
          <w:tcPr>
            <w:tcW w:w="4515" w:type="dxa"/>
            <w:gridSpan w:val="5"/>
          </w:tcPr>
          <w:p>
            <w:pPr>
              <w:spacing w:line="360" w:lineRule="atLeast"/>
              <w:rPr>
                <w:rFonts w:ascii="宋体" w:hAnsi="宋体" w:cs="宋体"/>
              </w:rPr>
            </w:pPr>
            <w:r>
              <w:rPr>
                <w:rFonts w:hint="eastAsia" w:ascii="宋体" w:hAnsi="宋体" w:cs="宋体"/>
              </w:rPr>
              <w:t>生产工人（如有）人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rPr>
                <w:rFonts w:ascii="宋体" w:hAnsi="宋体" w:cs="宋体"/>
              </w:rPr>
            </w:pPr>
          </w:p>
        </w:tc>
        <w:tc>
          <w:tcPr>
            <w:tcW w:w="945" w:type="dxa"/>
            <w:vMerge w:val="continue"/>
          </w:tcPr>
          <w:p>
            <w:pPr>
              <w:spacing w:line="360" w:lineRule="atLeast"/>
              <w:jc w:val="center"/>
              <w:rPr>
                <w:rFonts w:ascii="宋体" w:hAnsi="宋体" w:cs="宋体"/>
              </w:rPr>
            </w:pPr>
          </w:p>
        </w:tc>
        <w:tc>
          <w:tcPr>
            <w:tcW w:w="2415" w:type="dxa"/>
            <w:gridSpan w:val="4"/>
            <w:vMerge w:val="continue"/>
          </w:tcPr>
          <w:p>
            <w:pPr>
              <w:spacing w:line="360" w:lineRule="atLeast"/>
              <w:rPr>
                <w:rFonts w:ascii="宋体" w:hAnsi="宋体" w:cs="宋体"/>
              </w:rPr>
            </w:pPr>
          </w:p>
        </w:tc>
        <w:tc>
          <w:tcPr>
            <w:tcW w:w="4515" w:type="dxa"/>
            <w:gridSpan w:val="5"/>
          </w:tcPr>
          <w:p>
            <w:pPr>
              <w:spacing w:line="360" w:lineRule="atLeast"/>
              <w:rPr>
                <w:rFonts w:ascii="宋体" w:hAnsi="宋体" w:cs="宋体"/>
              </w:rPr>
            </w:pPr>
            <w:r>
              <w:rPr>
                <w:rFonts w:hint="eastAsia" w:ascii="宋体" w:hAnsi="宋体" w:cs="宋体"/>
              </w:rPr>
              <w:t>技术人员（如有）人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1575" w:type="dxa"/>
            <w:vMerge w:val="continue"/>
          </w:tcPr>
          <w:p>
            <w:pPr>
              <w:spacing w:line="360" w:lineRule="atLeast"/>
              <w:rPr>
                <w:rFonts w:ascii="宋体" w:hAnsi="宋体" w:cs="宋体"/>
              </w:rPr>
            </w:pPr>
          </w:p>
        </w:tc>
        <w:tc>
          <w:tcPr>
            <w:tcW w:w="945" w:type="dxa"/>
            <w:vMerge w:val="restart"/>
          </w:tcPr>
          <w:p>
            <w:pPr>
              <w:spacing w:line="360" w:lineRule="atLeast"/>
              <w:jc w:val="center"/>
              <w:rPr>
                <w:rFonts w:ascii="宋体" w:hAnsi="宋体" w:cs="宋体"/>
              </w:rPr>
            </w:pPr>
            <w:r>
              <w:rPr>
                <w:rFonts w:hint="eastAsia" w:ascii="宋体" w:hAnsi="宋体" w:cs="宋体"/>
              </w:rPr>
              <w:t>流动</w:t>
            </w:r>
          </w:p>
          <w:p>
            <w:pPr>
              <w:spacing w:line="360" w:lineRule="atLeast"/>
              <w:jc w:val="center"/>
              <w:rPr>
                <w:rFonts w:ascii="宋体" w:hAnsi="宋体" w:cs="宋体"/>
              </w:rPr>
            </w:pPr>
            <w:r>
              <w:rPr>
                <w:rFonts w:hint="eastAsia" w:ascii="宋体" w:hAnsi="宋体" w:cs="宋体"/>
              </w:rPr>
              <w:t>资金</w:t>
            </w:r>
          </w:p>
        </w:tc>
        <w:tc>
          <w:tcPr>
            <w:tcW w:w="2415" w:type="dxa"/>
            <w:gridSpan w:val="4"/>
            <w:vMerge w:val="restart"/>
          </w:tcPr>
          <w:p>
            <w:pPr>
              <w:spacing w:line="360" w:lineRule="atLeast"/>
              <w:jc w:val="right"/>
              <w:rPr>
                <w:rFonts w:ascii="宋体" w:hAnsi="宋体" w:cs="宋体"/>
              </w:rPr>
            </w:pPr>
            <w:r>
              <w:rPr>
                <w:rFonts w:hint="eastAsia" w:ascii="宋体" w:hAnsi="宋体" w:cs="宋体"/>
              </w:rPr>
              <w:t>万元</w:t>
            </w:r>
          </w:p>
        </w:tc>
        <w:tc>
          <w:tcPr>
            <w:tcW w:w="840" w:type="dxa"/>
            <w:vMerge w:val="restart"/>
          </w:tcPr>
          <w:p>
            <w:pPr>
              <w:spacing w:line="360" w:lineRule="atLeast"/>
              <w:rPr>
                <w:rFonts w:ascii="宋体" w:hAnsi="宋体" w:cs="宋体"/>
              </w:rPr>
            </w:pPr>
            <w:r>
              <w:rPr>
                <w:rFonts w:hint="eastAsia" w:ascii="宋体" w:hAnsi="宋体" w:cs="宋体"/>
              </w:rPr>
              <w:t>资金</w:t>
            </w:r>
          </w:p>
          <w:p>
            <w:pPr>
              <w:spacing w:line="360" w:lineRule="atLeast"/>
              <w:rPr>
                <w:rFonts w:ascii="宋体" w:hAnsi="宋体" w:cs="宋体"/>
              </w:rPr>
            </w:pPr>
            <w:r>
              <w:rPr>
                <w:rFonts w:hint="eastAsia" w:ascii="宋体" w:hAnsi="宋体" w:cs="宋体"/>
              </w:rPr>
              <w:t>来源</w:t>
            </w:r>
          </w:p>
        </w:tc>
        <w:tc>
          <w:tcPr>
            <w:tcW w:w="1575" w:type="dxa"/>
            <w:gridSpan w:val="3"/>
          </w:tcPr>
          <w:p>
            <w:pPr>
              <w:spacing w:line="360" w:lineRule="atLeast"/>
              <w:rPr>
                <w:rFonts w:ascii="宋体" w:hAnsi="宋体" w:cs="宋体"/>
              </w:rPr>
            </w:pPr>
            <w:r>
              <w:rPr>
                <w:rFonts w:hint="eastAsia" w:ascii="宋体" w:hAnsi="宋体" w:cs="宋体"/>
              </w:rPr>
              <w:t>自有资金</w:t>
            </w:r>
          </w:p>
        </w:tc>
        <w:tc>
          <w:tcPr>
            <w:tcW w:w="2100" w:type="dxa"/>
          </w:tcPr>
          <w:p>
            <w:pPr>
              <w:spacing w:line="360" w:lineRule="atLeast"/>
              <w:jc w:val="right"/>
              <w:rPr>
                <w:rFonts w:ascii="宋体" w:hAnsi="宋体" w:cs="宋体"/>
              </w:rPr>
            </w:pP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rPr>
                <w:rFonts w:ascii="宋体" w:hAnsi="宋体" w:cs="宋体"/>
              </w:rPr>
            </w:pPr>
          </w:p>
        </w:tc>
        <w:tc>
          <w:tcPr>
            <w:tcW w:w="945" w:type="dxa"/>
            <w:vMerge w:val="continue"/>
            <w:tcBorders>
              <w:bottom w:val="nil"/>
            </w:tcBorders>
          </w:tcPr>
          <w:p>
            <w:pPr>
              <w:spacing w:line="360" w:lineRule="atLeast"/>
              <w:jc w:val="center"/>
              <w:rPr>
                <w:rFonts w:ascii="宋体" w:hAnsi="宋体" w:cs="宋体"/>
              </w:rPr>
            </w:pPr>
          </w:p>
        </w:tc>
        <w:tc>
          <w:tcPr>
            <w:tcW w:w="2415" w:type="dxa"/>
            <w:gridSpan w:val="4"/>
            <w:vMerge w:val="continue"/>
            <w:tcBorders>
              <w:bottom w:val="nil"/>
            </w:tcBorders>
          </w:tcPr>
          <w:p>
            <w:pPr>
              <w:spacing w:line="360" w:lineRule="atLeast"/>
              <w:rPr>
                <w:rFonts w:ascii="宋体" w:hAnsi="宋体" w:cs="宋体"/>
              </w:rPr>
            </w:pPr>
          </w:p>
        </w:tc>
        <w:tc>
          <w:tcPr>
            <w:tcW w:w="840" w:type="dxa"/>
            <w:vMerge w:val="continue"/>
            <w:tcBorders>
              <w:bottom w:val="nil"/>
            </w:tcBorders>
          </w:tcPr>
          <w:p>
            <w:pPr>
              <w:spacing w:line="360" w:lineRule="atLeast"/>
              <w:rPr>
                <w:rFonts w:ascii="宋体" w:hAnsi="宋体" w:cs="宋体"/>
              </w:rPr>
            </w:pPr>
          </w:p>
        </w:tc>
        <w:tc>
          <w:tcPr>
            <w:tcW w:w="1575" w:type="dxa"/>
            <w:gridSpan w:val="3"/>
            <w:tcBorders>
              <w:bottom w:val="nil"/>
            </w:tcBorders>
          </w:tcPr>
          <w:p>
            <w:pPr>
              <w:spacing w:line="360" w:lineRule="atLeast"/>
              <w:rPr>
                <w:rFonts w:ascii="宋体" w:hAnsi="宋体" w:cs="宋体"/>
              </w:rPr>
            </w:pPr>
            <w:r>
              <w:rPr>
                <w:rFonts w:hint="eastAsia" w:ascii="宋体" w:hAnsi="宋体" w:cs="宋体"/>
              </w:rPr>
              <w:t>银行贷款</w:t>
            </w:r>
          </w:p>
        </w:tc>
        <w:tc>
          <w:tcPr>
            <w:tcW w:w="2100" w:type="dxa"/>
            <w:tcBorders>
              <w:bottom w:val="nil"/>
            </w:tcBorders>
          </w:tcPr>
          <w:p>
            <w:pPr>
              <w:spacing w:line="360" w:lineRule="atLeast"/>
              <w:jc w:val="right"/>
              <w:rPr>
                <w:rFonts w:ascii="宋体" w:hAnsi="宋体" w:cs="宋体"/>
              </w:rPr>
            </w:pP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rPr>
                <w:rFonts w:ascii="宋体" w:hAnsi="宋体" w:cs="宋体"/>
              </w:rPr>
            </w:pPr>
          </w:p>
        </w:tc>
        <w:tc>
          <w:tcPr>
            <w:tcW w:w="945" w:type="dxa"/>
            <w:vMerge w:val="restart"/>
          </w:tcPr>
          <w:p>
            <w:pPr>
              <w:spacing w:line="360" w:lineRule="atLeast"/>
              <w:jc w:val="center"/>
              <w:rPr>
                <w:rFonts w:ascii="宋体" w:hAnsi="宋体" w:cs="宋体"/>
              </w:rPr>
            </w:pPr>
            <w:r>
              <w:rPr>
                <w:rFonts w:hint="eastAsia" w:ascii="宋体" w:hAnsi="宋体" w:cs="宋体"/>
              </w:rPr>
              <w:t>固定</w:t>
            </w:r>
          </w:p>
          <w:p>
            <w:pPr>
              <w:spacing w:line="360" w:lineRule="atLeast"/>
              <w:jc w:val="center"/>
              <w:rPr>
                <w:rFonts w:ascii="宋体" w:hAnsi="宋体" w:cs="宋体"/>
              </w:rPr>
            </w:pPr>
            <w:r>
              <w:rPr>
                <w:rFonts w:hint="eastAsia" w:ascii="宋体" w:hAnsi="宋体" w:cs="宋体"/>
              </w:rPr>
              <w:t>资产</w:t>
            </w:r>
          </w:p>
        </w:tc>
        <w:tc>
          <w:tcPr>
            <w:tcW w:w="2415" w:type="dxa"/>
            <w:gridSpan w:val="4"/>
          </w:tcPr>
          <w:p>
            <w:pPr>
              <w:spacing w:line="360" w:lineRule="atLeast"/>
              <w:rPr>
                <w:rFonts w:ascii="宋体" w:hAnsi="宋体" w:cs="宋体"/>
              </w:rPr>
            </w:pPr>
            <w:r>
              <w:rPr>
                <w:rFonts w:hint="eastAsia" w:ascii="宋体" w:hAnsi="宋体" w:cs="宋体"/>
              </w:rPr>
              <w:t>原值万元</w:t>
            </w:r>
          </w:p>
        </w:tc>
        <w:tc>
          <w:tcPr>
            <w:tcW w:w="840" w:type="dxa"/>
            <w:vMerge w:val="restart"/>
          </w:tcPr>
          <w:p>
            <w:pPr>
              <w:spacing w:line="360" w:lineRule="atLeast"/>
              <w:rPr>
                <w:rFonts w:ascii="宋体" w:hAnsi="宋体" w:cs="宋体"/>
              </w:rPr>
            </w:pPr>
            <w:r>
              <w:rPr>
                <w:rFonts w:hint="eastAsia" w:ascii="宋体" w:hAnsi="宋体" w:cs="宋体"/>
              </w:rPr>
              <w:t>资金</w:t>
            </w:r>
          </w:p>
          <w:p>
            <w:pPr>
              <w:spacing w:line="360" w:lineRule="atLeast"/>
              <w:rPr>
                <w:rFonts w:ascii="宋体" w:hAnsi="宋体" w:cs="宋体"/>
              </w:rPr>
            </w:pPr>
            <w:r>
              <w:rPr>
                <w:rFonts w:hint="eastAsia" w:ascii="宋体" w:hAnsi="宋体" w:cs="宋体"/>
              </w:rPr>
              <w:t>性质</w:t>
            </w:r>
          </w:p>
        </w:tc>
        <w:tc>
          <w:tcPr>
            <w:tcW w:w="1575" w:type="dxa"/>
            <w:gridSpan w:val="3"/>
          </w:tcPr>
          <w:p>
            <w:pPr>
              <w:spacing w:line="360" w:lineRule="atLeast"/>
              <w:rPr>
                <w:rFonts w:ascii="宋体" w:hAnsi="宋体" w:cs="宋体"/>
              </w:rPr>
            </w:pPr>
            <w:r>
              <w:rPr>
                <w:rFonts w:hint="eastAsia" w:ascii="宋体" w:hAnsi="宋体" w:cs="宋体"/>
              </w:rPr>
              <w:t>生产性</w:t>
            </w:r>
          </w:p>
        </w:tc>
        <w:tc>
          <w:tcPr>
            <w:tcW w:w="2100" w:type="dxa"/>
          </w:tcPr>
          <w:p>
            <w:pPr>
              <w:spacing w:line="360" w:lineRule="atLeast"/>
              <w:jc w:val="right"/>
              <w:rPr>
                <w:rFonts w:ascii="宋体" w:hAnsi="宋体" w:cs="宋体"/>
              </w:rPr>
            </w:pP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trPr>
        <w:tc>
          <w:tcPr>
            <w:tcW w:w="1575" w:type="dxa"/>
            <w:vMerge w:val="continue"/>
          </w:tcPr>
          <w:p>
            <w:pPr>
              <w:spacing w:line="360" w:lineRule="atLeast"/>
              <w:rPr>
                <w:rFonts w:ascii="宋体" w:hAnsi="宋体" w:cs="宋体"/>
              </w:rPr>
            </w:pPr>
          </w:p>
        </w:tc>
        <w:tc>
          <w:tcPr>
            <w:tcW w:w="945" w:type="dxa"/>
            <w:vMerge w:val="continue"/>
            <w:tcBorders>
              <w:bottom w:val="nil"/>
            </w:tcBorders>
          </w:tcPr>
          <w:p>
            <w:pPr>
              <w:spacing w:line="360" w:lineRule="atLeast"/>
              <w:jc w:val="center"/>
              <w:rPr>
                <w:rFonts w:ascii="宋体" w:hAnsi="宋体" w:cs="宋体"/>
              </w:rPr>
            </w:pPr>
          </w:p>
        </w:tc>
        <w:tc>
          <w:tcPr>
            <w:tcW w:w="2415" w:type="dxa"/>
            <w:gridSpan w:val="4"/>
            <w:tcBorders>
              <w:bottom w:val="nil"/>
            </w:tcBorders>
          </w:tcPr>
          <w:p>
            <w:pPr>
              <w:spacing w:line="360" w:lineRule="atLeast"/>
              <w:rPr>
                <w:rFonts w:ascii="宋体" w:hAnsi="宋体" w:cs="宋体"/>
              </w:rPr>
            </w:pPr>
            <w:r>
              <w:rPr>
                <w:rFonts w:hint="eastAsia" w:ascii="宋体" w:hAnsi="宋体" w:cs="宋体"/>
              </w:rPr>
              <w:t>净值万元</w:t>
            </w:r>
          </w:p>
        </w:tc>
        <w:tc>
          <w:tcPr>
            <w:tcW w:w="840" w:type="dxa"/>
            <w:vMerge w:val="continue"/>
            <w:tcBorders>
              <w:bottom w:val="nil"/>
            </w:tcBorders>
          </w:tcPr>
          <w:p>
            <w:pPr>
              <w:spacing w:line="360" w:lineRule="atLeast"/>
              <w:rPr>
                <w:rFonts w:ascii="宋体" w:hAnsi="宋体" w:cs="宋体"/>
              </w:rPr>
            </w:pPr>
          </w:p>
        </w:tc>
        <w:tc>
          <w:tcPr>
            <w:tcW w:w="1575" w:type="dxa"/>
            <w:gridSpan w:val="3"/>
            <w:tcBorders>
              <w:bottom w:val="nil"/>
            </w:tcBorders>
          </w:tcPr>
          <w:p>
            <w:pPr>
              <w:spacing w:line="360" w:lineRule="atLeast"/>
              <w:rPr>
                <w:rFonts w:ascii="宋体" w:hAnsi="宋体" w:cs="宋体"/>
              </w:rPr>
            </w:pPr>
            <w:r>
              <w:rPr>
                <w:rFonts w:hint="eastAsia" w:ascii="宋体" w:hAnsi="宋体" w:cs="宋体"/>
              </w:rPr>
              <w:t>非生产性</w:t>
            </w:r>
          </w:p>
        </w:tc>
        <w:tc>
          <w:tcPr>
            <w:tcW w:w="2100" w:type="dxa"/>
            <w:tcBorders>
              <w:bottom w:val="nil"/>
            </w:tcBorders>
          </w:tcPr>
          <w:p>
            <w:pPr>
              <w:spacing w:line="360" w:lineRule="atLeast"/>
              <w:jc w:val="right"/>
              <w:rPr>
                <w:rFonts w:ascii="宋体" w:hAnsi="宋体" w:cs="宋体"/>
              </w:rPr>
            </w:pP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Borders>
              <w:top w:val="nil"/>
              <w:bottom w:val="nil"/>
              <w:right w:val="nil"/>
            </w:tcBorders>
          </w:tcPr>
          <w:p>
            <w:pPr>
              <w:pBdr>
                <w:top w:val="single" w:color="auto" w:sz="6" w:space="1"/>
              </w:pBdr>
              <w:spacing w:line="360" w:lineRule="atLeast"/>
              <w:jc w:val="center"/>
              <w:rPr>
                <w:rFonts w:ascii="宋体" w:hAnsi="宋体" w:cs="宋体"/>
              </w:rPr>
            </w:pPr>
          </w:p>
          <w:p>
            <w:pPr>
              <w:pBdr>
                <w:top w:val="single" w:color="auto" w:sz="6" w:space="1"/>
              </w:pBdr>
              <w:spacing w:line="360" w:lineRule="atLeast"/>
              <w:jc w:val="center"/>
              <w:rPr>
                <w:rFonts w:ascii="宋体" w:hAnsi="宋体" w:cs="宋体"/>
              </w:rPr>
            </w:pPr>
            <w:r>
              <w:rPr>
                <w:rFonts w:hint="eastAsia" w:ascii="宋体" w:hAnsi="宋体" w:cs="宋体"/>
              </w:rPr>
              <w:t xml:space="preserve">企业财    </w:t>
            </w:r>
          </w:p>
          <w:p>
            <w:pPr>
              <w:pBdr>
                <w:top w:val="single" w:color="auto" w:sz="6" w:space="1"/>
              </w:pBdr>
              <w:spacing w:line="360" w:lineRule="atLeast"/>
              <w:jc w:val="center"/>
              <w:rPr>
                <w:rFonts w:ascii="宋体" w:hAnsi="宋体" w:cs="宋体"/>
              </w:rPr>
            </w:pPr>
            <w:r>
              <w:rPr>
                <w:rFonts w:hint="eastAsia" w:ascii="宋体" w:hAnsi="宋体" w:cs="宋体"/>
              </w:rPr>
              <w:t>务状况</w:t>
            </w:r>
          </w:p>
        </w:tc>
        <w:tc>
          <w:tcPr>
            <w:tcW w:w="945" w:type="dxa"/>
            <w:tcBorders>
              <w:left w:val="single" w:color="000000" w:sz="6" w:space="0"/>
              <w:bottom w:val="single" w:color="000000" w:sz="6" w:space="0"/>
            </w:tcBorders>
          </w:tcPr>
          <w:p>
            <w:pPr>
              <w:spacing w:line="360" w:lineRule="atLeast"/>
              <w:jc w:val="center"/>
              <w:rPr>
                <w:rFonts w:ascii="宋体" w:hAnsi="宋体" w:cs="宋体"/>
              </w:rPr>
            </w:pPr>
          </w:p>
        </w:tc>
        <w:tc>
          <w:tcPr>
            <w:tcW w:w="1155" w:type="dxa"/>
            <w:gridSpan w:val="2"/>
          </w:tcPr>
          <w:p>
            <w:pPr>
              <w:spacing w:line="360" w:lineRule="atLeast"/>
              <w:jc w:val="center"/>
              <w:rPr>
                <w:rFonts w:ascii="宋体" w:hAnsi="宋体" w:cs="宋体"/>
              </w:rPr>
            </w:pPr>
            <w:r>
              <w:rPr>
                <w:rFonts w:hint="eastAsia" w:ascii="宋体" w:hAnsi="宋体" w:cs="宋体"/>
              </w:rPr>
              <w:t>收入总额</w:t>
            </w:r>
          </w:p>
        </w:tc>
        <w:tc>
          <w:tcPr>
            <w:tcW w:w="2100" w:type="dxa"/>
            <w:gridSpan w:val="3"/>
          </w:tcPr>
          <w:p>
            <w:pPr>
              <w:spacing w:line="360" w:lineRule="atLeast"/>
              <w:jc w:val="center"/>
              <w:rPr>
                <w:rFonts w:ascii="宋体" w:hAnsi="宋体" w:cs="宋体"/>
              </w:rPr>
            </w:pPr>
            <w:r>
              <w:rPr>
                <w:rFonts w:hint="eastAsia" w:ascii="宋体" w:hAnsi="宋体" w:cs="宋体"/>
              </w:rPr>
              <w:t>利润总额</w:t>
            </w:r>
          </w:p>
        </w:tc>
        <w:tc>
          <w:tcPr>
            <w:tcW w:w="1575" w:type="dxa"/>
            <w:gridSpan w:val="3"/>
          </w:tcPr>
          <w:p>
            <w:pPr>
              <w:spacing w:line="360" w:lineRule="atLeast"/>
              <w:jc w:val="center"/>
              <w:rPr>
                <w:rFonts w:ascii="宋体" w:hAnsi="宋体" w:cs="宋体"/>
              </w:rPr>
            </w:pPr>
            <w:r>
              <w:rPr>
                <w:rFonts w:hint="eastAsia" w:ascii="宋体" w:hAnsi="宋体" w:cs="宋体"/>
              </w:rPr>
              <w:t>税后利润</w:t>
            </w:r>
          </w:p>
        </w:tc>
        <w:tc>
          <w:tcPr>
            <w:tcW w:w="2100" w:type="dxa"/>
          </w:tcPr>
          <w:p>
            <w:pPr>
              <w:spacing w:line="360" w:lineRule="atLeast"/>
              <w:jc w:val="center"/>
              <w:rPr>
                <w:rFonts w:ascii="宋体" w:hAnsi="宋体" w:cs="宋体"/>
              </w:rPr>
            </w:pPr>
            <w:r>
              <w:rPr>
                <w:rFonts w:hint="eastAsia" w:ascii="宋体" w:hAnsi="宋体" w:cs="宋体"/>
              </w:rPr>
              <w:t>负债总额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right w:val="nil"/>
            </w:tcBorders>
          </w:tcPr>
          <w:p>
            <w:pPr>
              <w:spacing w:line="360" w:lineRule="atLeast"/>
              <w:rPr>
                <w:rFonts w:ascii="宋体" w:hAnsi="宋体" w:cs="宋体"/>
              </w:rPr>
            </w:pPr>
          </w:p>
        </w:tc>
        <w:tc>
          <w:tcPr>
            <w:tcW w:w="945" w:type="dxa"/>
            <w:tcBorders>
              <w:top w:val="single" w:color="000000" w:sz="6" w:space="0"/>
              <w:left w:val="single" w:color="000000" w:sz="6" w:space="0"/>
            </w:tcBorders>
          </w:tcPr>
          <w:p>
            <w:pPr>
              <w:spacing w:line="360" w:lineRule="atLeast"/>
              <w:jc w:val="center"/>
              <w:rPr>
                <w:rFonts w:ascii="宋体" w:hAnsi="宋体" w:cs="宋体"/>
              </w:rPr>
            </w:pPr>
            <w:r>
              <w:rPr>
                <w:rFonts w:hint="eastAsia" w:ascii="宋体" w:hAnsi="宋体" w:cs="宋体"/>
              </w:rPr>
              <w:t>2019年</w:t>
            </w:r>
          </w:p>
        </w:tc>
        <w:tc>
          <w:tcPr>
            <w:tcW w:w="1155" w:type="dxa"/>
            <w:gridSpan w:val="2"/>
          </w:tcPr>
          <w:p>
            <w:pPr>
              <w:spacing w:line="360" w:lineRule="atLeast"/>
              <w:rPr>
                <w:rFonts w:ascii="宋体" w:hAnsi="宋体" w:cs="宋体"/>
              </w:rPr>
            </w:pPr>
          </w:p>
        </w:tc>
        <w:tc>
          <w:tcPr>
            <w:tcW w:w="2100" w:type="dxa"/>
            <w:gridSpan w:val="3"/>
          </w:tcPr>
          <w:p>
            <w:pPr>
              <w:spacing w:line="360" w:lineRule="atLeast"/>
              <w:rPr>
                <w:rFonts w:ascii="宋体" w:hAnsi="宋体" w:cs="宋体"/>
              </w:rPr>
            </w:pPr>
          </w:p>
        </w:tc>
        <w:tc>
          <w:tcPr>
            <w:tcW w:w="1575" w:type="dxa"/>
            <w:gridSpan w:val="3"/>
          </w:tcPr>
          <w:p>
            <w:pPr>
              <w:spacing w:line="360" w:lineRule="atLeast"/>
              <w:rPr>
                <w:rFonts w:ascii="宋体" w:hAnsi="宋体" w:cs="宋体"/>
              </w:rPr>
            </w:pPr>
          </w:p>
        </w:tc>
        <w:tc>
          <w:tcPr>
            <w:tcW w:w="2100" w:type="dxa"/>
          </w:tcPr>
          <w:p>
            <w:pPr>
              <w:spacing w:line="360" w:lineRule="atLeast"/>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tcBorders>
          </w:tcPr>
          <w:p>
            <w:pPr>
              <w:spacing w:line="360" w:lineRule="atLeast"/>
              <w:rPr>
                <w:rFonts w:ascii="宋体" w:hAnsi="宋体" w:cs="宋体"/>
              </w:rPr>
            </w:pPr>
          </w:p>
        </w:tc>
        <w:tc>
          <w:tcPr>
            <w:tcW w:w="945" w:type="dxa"/>
            <w:tcBorders>
              <w:bottom w:val="single" w:color="000000" w:sz="6" w:space="0"/>
            </w:tcBorders>
          </w:tcPr>
          <w:p>
            <w:pPr>
              <w:spacing w:line="360" w:lineRule="atLeast"/>
              <w:jc w:val="center"/>
              <w:rPr>
                <w:rFonts w:ascii="宋体" w:hAnsi="宋体" w:cs="宋体"/>
              </w:rPr>
            </w:pPr>
            <w:r>
              <w:rPr>
                <w:rFonts w:hint="eastAsia" w:ascii="宋体" w:hAnsi="宋体" w:cs="宋体"/>
              </w:rPr>
              <w:t>2020年</w:t>
            </w:r>
          </w:p>
        </w:tc>
        <w:tc>
          <w:tcPr>
            <w:tcW w:w="1155" w:type="dxa"/>
            <w:gridSpan w:val="2"/>
            <w:tcBorders>
              <w:bottom w:val="single" w:color="000000" w:sz="6" w:space="0"/>
            </w:tcBorders>
          </w:tcPr>
          <w:p>
            <w:pPr>
              <w:spacing w:line="360" w:lineRule="atLeast"/>
              <w:rPr>
                <w:rFonts w:ascii="宋体" w:hAnsi="宋体" w:cs="宋体"/>
              </w:rPr>
            </w:pPr>
          </w:p>
        </w:tc>
        <w:tc>
          <w:tcPr>
            <w:tcW w:w="2100" w:type="dxa"/>
            <w:gridSpan w:val="3"/>
            <w:tcBorders>
              <w:bottom w:val="single" w:color="000000" w:sz="6" w:space="0"/>
            </w:tcBorders>
          </w:tcPr>
          <w:p>
            <w:pPr>
              <w:spacing w:line="360" w:lineRule="atLeast"/>
              <w:rPr>
                <w:rFonts w:ascii="宋体" w:hAnsi="宋体" w:cs="宋体"/>
              </w:rPr>
            </w:pPr>
          </w:p>
        </w:tc>
        <w:tc>
          <w:tcPr>
            <w:tcW w:w="1575" w:type="dxa"/>
            <w:gridSpan w:val="3"/>
            <w:tcBorders>
              <w:bottom w:val="single" w:color="000000" w:sz="6" w:space="0"/>
            </w:tcBorders>
          </w:tcPr>
          <w:p>
            <w:pPr>
              <w:spacing w:line="360" w:lineRule="atLeast"/>
              <w:rPr>
                <w:rFonts w:ascii="宋体" w:hAnsi="宋体" w:cs="宋体"/>
              </w:rPr>
            </w:pPr>
          </w:p>
        </w:tc>
        <w:tc>
          <w:tcPr>
            <w:tcW w:w="2100" w:type="dxa"/>
            <w:tcBorders>
              <w:bottom w:val="single" w:color="000000" w:sz="6" w:space="0"/>
            </w:tcBorders>
          </w:tcPr>
          <w:p>
            <w:pPr>
              <w:spacing w:line="360" w:lineRule="atLeast"/>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pPr>
              <w:spacing w:line="360" w:lineRule="atLeast"/>
              <w:rPr>
                <w:rFonts w:ascii="宋体" w:hAnsi="宋体" w:cs="宋体"/>
              </w:rPr>
            </w:pPr>
          </w:p>
        </w:tc>
        <w:tc>
          <w:tcPr>
            <w:tcW w:w="945" w:type="dxa"/>
            <w:tcBorders>
              <w:bottom w:val="single" w:color="000000" w:sz="6" w:space="0"/>
            </w:tcBorders>
          </w:tcPr>
          <w:p>
            <w:pPr>
              <w:spacing w:line="360" w:lineRule="atLeast"/>
              <w:jc w:val="center"/>
              <w:rPr>
                <w:rFonts w:ascii="宋体" w:hAnsi="宋体" w:cs="宋体"/>
              </w:rPr>
            </w:pPr>
            <w:r>
              <w:rPr>
                <w:rFonts w:hint="eastAsia" w:ascii="宋体" w:hAnsi="宋体" w:cs="宋体"/>
              </w:rPr>
              <w:t>2021年</w:t>
            </w:r>
          </w:p>
        </w:tc>
        <w:tc>
          <w:tcPr>
            <w:tcW w:w="1155" w:type="dxa"/>
            <w:gridSpan w:val="2"/>
            <w:tcBorders>
              <w:bottom w:val="single" w:color="000000" w:sz="6" w:space="0"/>
            </w:tcBorders>
          </w:tcPr>
          <w:p>
            <w:pPr>
              <w:spacing w:line="360" w:lineRule="atLeast"/>
              <w:rPr>
                <w:rFonts w:ascii="宋体" w:hAnsi="宋体" w:cs="宋体"/>
              </w:rPr>
            </w:pPr>
          </w:p>
        </w:tc>
        <w:tc>
          <w:tcPr>
            <w:tcW w:w="2100" w:type="dxa"/>
            <w:gridSpan w:val="3"/>
            <w:tcBorders>
              <w:bottom w:val="single" w:color="000000" w:sz="6" w:space="0"/>
            </w:tcBorders>
          </w:tcPr>
          <w:p>
            <w:pPr>
              <w:spacing w:line="360" w:lineRule="atLeast"/>
              <w:rPr>
                <w:rFonts w:ascii="宋体" w:hAnsi="宋体" w:cs="宋体"/>
              </w:rPr>
            </w:pPr>
          </w:p>
        </w:tc>
        <w:tc>
          <w:tcPr>
            <w:tcW w:w="1575" w:type="dxa"/>
            <w:gridSpan w:val="3"/>
            <w:tcBorders>
              <w:bottom w:val="single" w:color="000000" w:sz="6" w:space="0"/>
            </w:tcBorders>
          </w:tcPr>
          <w:p>
            <w:pPr>
              <w:spacing w:line="360" w:lineRule="atLeast"/>
              <w:rPr>
                <w:rFonts w:ascii="宋体" w:hAnsi="宋体" w:cs="宋体"/>
              </w:rPr>
            </w:pPr>
          </w:p>
        </w:tc>
        <w:tc>
          <w:tcPr>
            <w:tcW w:w="2100" w:type="dxa"/>
            <w:tcBorders>
              <w:bottom w:val="single" w:color="000000" w:sz="6" w:space="0"/>
            </w:tcBorders>
          </w:tcPr>
          <w:p>
            <w:pPr>
              <w:spacing w:line="360" w:lineRule="atLeast"/>
              <w:rPr>
                <w:rFonts w:ascii="宋体" w:hAnsi="宋体" w:cs="宋体"/>
              </w:rPr>
            </w:pPr>
          </w:p>
        </w:tc>
      </w:tr>
    </w:tbl>
    <w:p>
      <w:pPr>
        <w:pStyle w:val="38"/>
        <w:ind w:firstLine="420"/>
        <w:rPr>
          <w:rFonts w:hint="default" w:hAnsi="宋体" w:cs="宋体"/>
        </w:rPr>
      </w:pPr>
    </w:p>
    <w:p>
      <w:pPr>
        <w:spacing w:line="600" w:lineRule="exact"/>
        <w:jc w:val="left"/>
        <w:rPr>
          <w:rFonts w:ascii="宋体" w:hAnsi="宋体" w:cs="宋体"/>
          <w:sz w:val="24"/>
        </w:rPr>
      </w:pPr>
    </w:p>
    <w:p>
      <w:pPr>
        <w:spacing w:line="600" w:lineRule="exact"/>
        <w:jc w:val="left"/>
        <w:rPr>
          <w:rFonts w:ascii="宋体" w:hAnsi="宋体" w:cs="宋体"/>
          <w:sz w:val="24"/>
        </w:rPr>
      </w:pPr>
    </w:p>
    <w:p>
      <w:pPr>
        <w:spacing w:line="600" w:lineRule="exact"/>
        <w:jc w:val="left"/>
        <w:rPr>
          <w:rFonts w:ascii="宋体" w:hAnsi="宋体" w:cs="宋体"/>
          <w:b/>
          <w:sz w:val="28"/>
          <w:szCs w:val="28"/>
        </w:rPr>
      </w:pPr>
    </w:p>
    <w:p>
      <w:pPr>
        <w:spacing w:line="600" w:lineRule="exact"/>
        <w:jc w:val="left"/>
        <w:rPr>
          <w:rFonts w:ascii="宋体" w:hAnsi="宋体" w:cs="宋体"/>
          <w:sz w:val="24"/>
        </w:rPr>
      </w:pPr>
      <w:r>
        <w:rPr>
          <w:rFonts w:hint="eastAsia" w:ascii="宋体" w:hAnsi="宋体" w:cs="宋体"/>
          <w:sz w:val="24"/>
        </w:rPr>
        <w:br w:type="page"/>
      </w:r>
      <w:r>
        <w:rPr>
          <w:rFonts w:hint="eastAsia" w:ascii="宋体" w:hAnsi="宋体" w:cs="宋体"/>
          <w:sz w:val="24"/>
        </w:rPr>
        <w:t xml:space="preserve">附件七 </w:t>
      </w:r>
    </w:p>
    <w:p>
      <w:pPr>
        <w:spacing w:line="600" w:lineRule="exact"/>
        <w:jc w:val="center"/>
        <w:rPr>
          <w:rFonts w:ascii="宋体" w:hAnsi="宋体" w:cs="宋体"/>
          <w:b/>
          <w:spacing w:val="-6"/>
          <w:sz w:val="28"/>
          <w:szCs w:val="28"/>
        </w:rPr>
      </w:pPr>
      <w:r>
        <w:rPr>
          <w:rFonts w:hint="eastAsia" w:ascii="宋体" w:hAnsi="宋体" w:cs="宋体"/>
          <w:b/>
          <w:spacing w:val="-6"/>
          <w:sz w:val="28"/>
          <w:szCs w:val="28"/>
        </w:rPr>
        <w:t>项目服务人员情况表</w:t>
      </w:r>
    </w:p>
    <w:p>
      <w:pPr>
        <w:spacing w:afterLines="100"/>
        <w:jc w:val="center"/>
        <w:rPr>
          <w:rFonts w:ascii="宋体" w:hAnsi="宋体" w:cs="宋体"/>
          <w:b/>
          <w:sz w:val="32"/>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1276"/>
        <w:gridCol w:w="184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pPr>
              <w:snapToGrid w:val="0"/>
              <w:spacing w:line="240" w:lineRule="auto"/>
              <w:jc w:val="center"/>
              <w:rPr>
                <w:rFonts w:ascii="宋体" w:hAnsi="宋体" w:cs="宋体"/>
                <w:b/>
              </w:rPr>
            </w:pPr>
            <w:r>
              <w:rPr>
                <w:rFonts w:hint="eastAsia" w:ascii="宋体" w:hAnsi="宋体" w:cs="宋体"/>
                <w:b/>
              </w:rPr>
              <w:t>姓名</w:t>
            </w:r>
          </w:p>
        </w:tc>
        <w:tc>
          <w:tcPr>
            <w:tcW w:w="992" w:type="dxa"/>
            <w:vAlign w:val="center"/>
          </w:tcPr>
          <w:p>
            <w:pPr>
              <w:snapToGrid w:val="0"/>
              <w:spacing w:line="240" w:lineRule="auto"/>
              <w:jc w:val="center"/>
              <w:rPr>
                <w:rFonts w:ascii="宋体" w:hAnsi="宋体" w:cs="宋体"/>
                <w:b/>
              </w:rPr>
            </w:pPr>
            <w:r>
              <w:rPr>
                <w:rFonts w:hint="eastAsia" w:ascii="宋体" w:hAnsi="宋体" w:cs="宋体"/>
                <w:b/>
              </w:rPr>
              <w:t>部门</w:t>
            </w:r>
          </w:p>
        </w:tc>
        <w:tc>
          <w:tcPr>
            <w:tcW w:w="1276" w:type="dxa"/>
            <w:vAlign w:val="center"/>
          </w:tcPr>
          <w:p>
            <w:pPr>
              <w:snapToGrid w:val="0"/>
              <w:spacing w:line="240" w:lineRule="auto"/>
              <w:jc w:val="center"/>
              <w:rPr>
                <w:rFonts w:ascii="宋体" w:hAnsi="宋体" w:cs="宋体"/>
                <w:b/>
              </w:rPr>
            </w:pPr>
            <w:r>
              <w:rPr>
                <w:rFonts w:hint="eastAsia" w:ascii="宋体" w:hAnsi="宋体" w:cs="宋体"/>
                <w:b/>
              </w:rPr>
              <w:t>职务/职称</w:t>
            </w:r>
          </w:p>
        </w:tc>
        <w:tc>
          <w:tcPr>
            <w:tcW w:w="1842" w:type="dxa"/>
            <w:vAlign w:val="center"/>
          </w:tcPr>
          <w:p>
            <w:pPr>
              <w:snapToGrid w:val="0"/>
              <w:spacing w:line="240" w:lineRule="auto"/>
              <w:jc w:val="center"/>
              <w:rPr>
                <w:rFonts w:ascii="宋体" w:hAnsi="宋体" w:cs="宋体"/>
                <w:b/>
              </w:rPr>
            </w:pPr>
            <w:r>
              <w:rPr>
                <w:rFonts w:hint="eastAsia" w:ascii="宋体" w:hAnsi="宋体" w:cs="宋体"/>
                <w:b/>
              </w:rPr>
              <w:t>本项目中拟任职</w:t>
            </w:r>
          </w:p>
        </w:tc>
        <w:tc>
          <w:tcPr>
            <w:tcW w:w="2880" w:type="dxa"/>
            <w:vAlign w:val="center"/>
          </w:tcPr>
          <w:p>
            <w:pPr>
              <w:snapToGrid w:val="0"/>
              <w:spacing w:line="240" w:lineRule="auto"/>
              <w:jc w:val="center"/>
              <w:rPr>
                <w:rFonts w:ascii="宋体" w:hAnsi="宋体" w:cs="宋体"/>
                <w:b/>
              </w:rPr>
            </w:pPr>
            <w:r>
              <w:rPr>
                <w:rFonts w:hint="eastAsia" w:ascii="宋体" w:hAnsi="宋体" w:cs="宋体"/>
                <w:b/>
              </w:rPr>
              <w:t>人员情况简介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pPr>
              <w:rPr>
                <w:rFonts w:ascii="宋体" w:hAnsi="宋体" w:cs="宋体"/>
              </w:rPr>
            </w:pPr>
          </w:p>
        </w:tc>
        <w:tc>
          <w:tcPr>
            <w:tcW w:w="992" w:type="dxa"/>
            <w:vAlign w:val="center"/>
          </w:tcPr>
          <w:p>
            <w:pPr>
              <w:rPr>
                <w:rFonts w:ascii="宋体" w:hAnsi="宋体" w:cs="宋体"/>
              </w:rPr>
            </w:pPr>
          </w:p>
        </w:tc>
        <w:tc>
          <w:tcPr>
            <w:tcW w:w="1276" w:type="dxa"/>
            <w:vAlign w:val="center"/>
          </w:tcPr>
          <w:p>
            <w:pPr>
              <w:rPr>
                <w:rFonts w:ascii="宋体" w:hAnsi="宋体" w:cs="宋体"/>
              </w:rPr>
            </w:pPr>
          </w:p>
        </w:tc>
        <w:tc>
          <w:tcPr>
            <w:tcW w:w="1842" w:type="dxa"/>
            <w:vAlign w:val="center"/>
          </w:tcPr>
          <w:p>
            <w:pPr>
              <w:rPr>
                <w:rFonts w:ascii="宋体" w:hAnsi="宋体" w:cs="宋体"/>
              </w:rPr>
            </w:pPr>
          </w:p>
        </w:tc>
        <w:tc>
          <w:tcPr>
            <w:tcW w:w="2880"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vAlign w:val="center"/>
          </w:tcPr>
          <w:p>
            <w:pPr>
              <w:rPr>
                <w:rFonts w:ascii="宋体" w:hAnsi="宋体" w:cs="宋体"/>
              </w:rPr>
            </w:pPr>
          </w:p>
        </w:tc>
        <w:tc>
          <w:tcPr>
            <w:tcW w:w="992" w:type="dxa"/>
            <w:vAlign w:val="center"/>
          </w:tcPr>
          <w:p>
            <w:pPr>
              <w:rPr>
                <w:rFonts w:ascii="宋体" w:hAnsi="宋体" w:cs="宋体"/>
              </w:rPr>
            </w:pPr>
          </w:p>
        </w:tc>
        <w:tc>
          <w:tcPr>
            <w:tcW w:w="1276" w:type="dxa"/>
            <w:vAlign w:val="center"/>
          </w:tcPr>
          <w:p>
            <w:pPr>
              <w:rPr>
                <w:rFonts w:ascii="宋体" w:hAnsi="宋体" w:cs="宋体"/>
              </w:rPr>
            </w:pPr>
          </w:p>
        </w:tc>
        <w:tc>
          <w:tcPr>
            <w:tcW w:w="1842" w:type="dxa"/>
            <w:vAlign w:val="center"/>
          </w:tcPr>
          <w:p>
            <w:pPr>
              <w:rPr>
                <w:rFonts w:ascii="宋体" w:hAnsi="宋体" w:cs="宋体"/>
              </w:rPr>
            </w:pPr>
          </w:p>
        </w:tc>
        <w:tc>
          <w:tcPr>
            <w:tcW w:w="2880" w:type="dxa"/>
            <w:vAlign w:val="center"/>
          </w:tcPr>
          <w:p>
            <w:pPr>
              <w:rPr>
                <w:rFonts w:ascii="宋体" w:hAnsi="宋体" w:cs="宋体"/>
              </w:rPr>
            </w:pPr>
          </w:p>
        </w:tc>
      </w:tr>
    </w:tbl>
    <w:p>
      <w:pPr>
        <w:widowControl/>
        <w:spacing w:line="240" w:lineRule="auto"/>
        <w:ind w:left="743" w:leftChars="354" w:firstLine="105" w:firstLineChars="50"/>
        <w:rPr>
          <w:rFonts w:ascii="宋体" w:hAnsi="宋体" w:cs="宋体"/>
          <w:bCs/>
        </w:rPr>
      </w:pPr>
    </w:p>
    <w:p>
      <w:pPr>
        <w:widowControl/>
        <w:spacing w:line="240" w:lineRule="auto"/>
        <w:ind w:left="743" w:leftChars="354" w:firstLine="105" w:firstLineChars="50"/>
        <w:rPr>
          <w:rFonts w:ascii="宋体" w:hAnsi="宋体" w:cs="宋体"/>
          <w:bCs/>
        </w:rPr>
      </w:pPr>
    </w:p>
    <w:p>
      <w:pPr>
        <w:widowControl/>
        <w:spacing w:line="240" w:lineRule="auto"/>
        <w:ind w:left="743" w:leftChars="354" w:firstLine="105" w:firstLineChars="50"/>
        <w:rPr>
          <w:rFonts w:ascii="宋体" w:hAnsi="宋体" w:cs="宋体"/>
          <w:bCs/>
        </w:rPr>
      </w:pPr>
    </w:p>
    <w:p>
      <w:pPr>
        <w:spacing w:line="480" w:lineRule="auto"/>
        <w:jc w:val="left"/>
        <w:rPr>
          <w:rFonts w:ascii="宋体" w:hAnsi="宋体" w:cs="宋体"/>
          <w:sz w:val="24"/>
        </w:rPr>
      </w:pPr>
      <w:r>
        <w:rPr>
          <w:rFonts w:hint="eastAsia" w:ascii="宋体" w:hAnsi="宋体" w:cs="宋体"/>
          <w:sz w:val="24"/>
        </w:rPr>
        <w:t>响应人（公章）：___________________</w:t>
      </w:r>
    </w:p>
    <w:p>
      <w:pPr>
        <w:spacing w:line="480" w:lineRule="auto"/>
        <w:jc w:val="left"/>
        <w:rPr>
          <w:rFonts w:ascii="宋体" w:hAnsi="宋体" w:cs="宋体"/>
          <w:sz w:val="24"/>
        </w:rPr>
      </w:pPr>
      <w:r>
        <w:rPr>
          <w:rFonts w:hint="eastAsia" w:ascii="宋体" w:hAnsi="宋体" w:cs="宋体"/>
          <w:sz w:val="24"/>
        </w:rPr>
        <w:t>法定代表人/授权代表（签字）：___________________</w:t>
      </w:r>
    </w:p>
    <w:p>
      <w:pPr>
        <w:spacing w:line="480" w:lineRule="auto"/>
        <w:jc w:val="left"/>
        <w:rPr>
          <w:rFonts w:ascii="宋体" w:hAnsi="宋体" w:cs="宋体"/>
          <w:b/>
          <w:bCs/>
        </w:rPr>
      </w:pPr>
      <w:r>
        <w:rPr>
          <w:rFonts w:hint="eastAsia" w:ascii="宋体" w:hAnsi="宋体" w:cs="宋体"/>
          <w:sz w:val="24"/>
        </w:rPr>
        <w:t>日   期：___________________</w:t>
      </w:r>
    </w:p>
    <w:p>
      <w:pPr>
        <w:spacing w:line="600" w:lineRule="exact"/>
        <w:jc w:val="left"/>
        <w:rPr>
          <w:rFonts w:ascii="宋体" w:hAnsi="宋体" w:cs="宋体"/>
          <w:sz w:val="24"/>
        </w:rPr>
      </w:pPr>
    </w:p>
    <w:p>
      <w:pPr>
        <w:spacing w:line="360" w:lineRule="atLeast"/>
        <w:jc w:val="left"/>
        <w:rPr>
          <w:rFonts w:ascii="宋体" w:hAnsi="宋体" w:cs="宋体"/>
          <w:sz w:val="24"/>
        </w:rPr>
      </w:pPr>
      <w:r>
        <w:rPr>
          <w:rFonts w:hint="eastAsia" w:ascii="宋体" w:hAnsi="宋体" w:cs="宋体"/>
          <w:b/>
          <w:sz w:val="28"/>
        </w:rPr>
        <w:br w:type="page"/>
      </w:r>
      <w:r>
        <w:rPr>
          <w:rFonts w:hint="eastAsia" w:ascii="宋体" w:hAnsi="宋体" w:cs="宋体"/>
          <w:sz w:val="24"/>
        </w:rPr>
        <w:t>附件八</w:t>
      </w:r>
    </w:p>
    <w:p>
      <w:pPr>
        <w:spacing w:before="120" w:line="360" w:lineRule="atLeast"/>
        <w:jc w:val="center"/>
        <w:rPr>
          <w:rFonts w:ascii="宋体" w:hAnsi="宋体" w:cs="宋体"/>
          <w:b/>
          <w:sz w:val="30"/>
          <w:szCs w:val="30"/>
        </w:rPr>
      </w:pPr>
      <w:r>
        <w:rPr>
          <w:rFonts w:hint="eastAsia" w:ascii="宋体" w:hAnsi="宋体" w:cs="宋体"/>
          <w:b/>
          <w:sz w:val="30"/>
          <w:szCs w:val="30"/>
        </w:rPr>
        <w:t>合同条款承诺函</w:t>
      </w:r>
    </w:p>
    <w:p>
      <w:pPr>
        <w:spacing w:beforeLines="50" w:line="460" w:lineRule="exact"/>
        <w:jc w:val="left"/>
        <w:rPr>
          <w:rFonts w:ascii="宋体" w:hAnsi="宋体" w:cs="宋体"/>
          <w:b/>
          <w:sz w:val="30"/>
          <w:szCs w:val="30"/>
        </w:rPr>
      </w:pPr>
    </w:p>
    <w:p>
      <w:pPr>
        <w:rPr>
          <w:rFonts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我单位完全满足招标文件第三部分拟签订的合同文本要求，不存在任何负偏离。</w:t>
      </w:r>
    </w:p>
    <w:p>
      <w:pPr>
        <w:spacing w:line="400" w:lineRule="exact"/>
        <w:rPr>
          <w:rFonts w:ascii="宋体" w:hAnsi="宋体" w:cs="宋体"/>
          <w:sz w:val="24"/>
          <w:szCs w:val="24"/>
        </w:rPr>
      </w:pPr>
      <w:r>
        <w:rPr>
          <w:rFonts w:hint="eastAsia" w:ascii="宋体" w:hAnsi="宋体" w:cs="宋体"/>
          <w:sz w:val="24"/>
          <w:szCs w:val="24"/>
        </w:rPr>
        <w:t>特此承诺。</w:t>
      </w:r>
    </w:p>
    <w:p>
      <w:pPr>
        <w:spacing w:line="400" w:lineRule="exact"/>
        <w:rPr>
          <w:rFonts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响应人（公章）：___________________</w:t>
      </w:r>
    </w:p>
    <w:p>
      <w:pPr>
        <w:rPr>
          <w:rFonts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法定代表人/授权代表（签字）：___________________</w:t>
      </w:r>
    </w:p>
    <w:p>
      <w:pPr>
        <w:rPr>
          <w:rFonts w:ascii="宋体" w:hAnsi="宋体" w:cs="宋体"/>
          <w:sz w:val="24"/>
          <w:szCs w:val="24"/>
        </w:rPr>
      </w:pPr>
    </w:p>
    <w:p>
      <w:pPr>
        <w:spacing w:line="360" w:lineRule="atLeast"/>
        <w:jc w:val="left"/>
        <w:rPr>
          <w:rFonts w:ascii="宋体" w:hAnsi="宋体" w:cs="宋体"/>
          <w:sz w:val="24"/>
          <w:szCs w:val="24"/>
        </w:rPr>
      </w:pPr>
      <w:r>
        <w:rPr>
          <w:rFonts w:hint="eastAsia" w:ascii="宋体" w:hAnsi="宋体" w:cs="宋体"/>
          <w:sz w:val="24"/>
          <w:szCs w:val="24"/>
        </w:rPr>
        <w:t>日   期：___________________</w:t>
      </w:r>
    </w:p>
    <w:p>
      <w:pPr>
        <w:rPr>
          <w:rFonts w:ascii="宋体" w:hAnsi="宋体" w:cs="宋体"/>
        </w:rPr>
      </w:pPr>
    </w:p>
    <w:p>
      <w:pPr>
        <w:pStyle w:val="38"/>
        <w:ind w:firstLine="420"/>
        <w:jc w:val="center"/>
        <w:rPr>
          <w:rFonts w:hint="default" w:hAnsi="宋体" w:cs="宋体"/>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Cs/>
          <w:sz w:val="24"/>
          <w:szCs w:val="24"/>
        </w:rPr>
      </w:pPr>
      <w:r>
        <w:rPr>
          <w:rFonts w:hint="eastAsia" w:ascii="宋体" w:hAnsi="宋体" w:cs="宋体"/>
          <w:bCs/>
          <w:sz w:val="24"/>
          <w:szCs w:val="24"/>
        </w:rPr>
        <w:t>附件九</w:t>
      </w:r>
    </w:p>
    <w:p>
      <w:pPr>
        <w:spacing w:afterLines="100"/>
        <w:jc w:val="center"/>
        <w:rPr>
          <w:rFonts w:ascii="宋体" w:hAnsi="宋体" w:cs="宋体"/>
          <w:b/>
          <w:bCs/>
          <w:sz w:val="28"/>
          <w:szCs w:val="28"/>
        </w:rPr>
      </w:pPr>
      <w:r>
        <w:rPr>
          <w:rFonts w:hint="eastAsia" w:ascii="宋体" w:hAnsi="宋体" w:cs="宋体"/>
          <w:b/>
          <w:bCs/>
          <w:sz w:val="28"/>
          <w:szCs w:val="28"/>
        </w:rPr>
        <w:t>服务条款应答表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42"/>
        <w:gridCol w:w="2339"/>
        <w:gridCol w:w="1418"/>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134" w:type="dxa"/>
            <w:vAlign w:val="center"/>
          </w:tcPr>
          <w:p>
            <w:pPr>
              <w:spacing w:line="360" w:lineRule="exact"/>
              <w:jc w:val="center"/>
              <w:rPr>
                <w:rFonts w:ascii="宋体" w:hAnsi="宋体" w:cs="宋体"/>
                <w:b/>
                <w:bCs/>
                <w:sz w:val="24"/>
              </w:rPr>
            </w:pPr>
            <w:r>
              <w:rPr>
                <w:rFonts w:hint="eastAsia" w:ascii="宋体" w:hAnsi="宋体" w:cs="宋体"/>
                <w:b/>
                <w:bCs/>
                <w:sz w:val="24"/>
              </w:rPr>
              <w:t>条款号</w:t>
            </w:r>
          </w:p>
        </w:tc>
        <w:tc>
          <w:tcPr>
            <w:tcW w:w="3242" w:type="dxa"/>
            <w:vAlign w:val="center"/>
          </w:tcPr>
          <w:p>
            <w:pPr>
              <w:spacing w:line="360" w:lineRule="exact"/>
              <w:jc w:val="center"/>
              <w:rPr>
                <w:rFonts w:ascii="宋体" w:hAnsi="宋体" w:cs="宋体"/>
                <w:b/>
                <w:sz w:val="24"/>
                <w:szCs w:val="24"/>
              </w:rPr>
            </w:pPr>
            <w:r>
              <w:rPr>
                <w:rFonts w:hint="eastAsia" w:ascii="宋体" w:hAnsi="宋体" w:cs="宋体"/>
                <w:b/>
                <w:sz w:val="24"/>
                <w:szCs w:val="24"/>
              </w:rPr>
              <w:t>采购文件</w:t>
            </w:r>
          </w:p>
          <w:p>
            <w:pPr>
              <w:spacing w:line="360" w:lineRule="exact"/>
              <w:jc w:val="center"/>
              <w:rPr>
                <w:rFonts w:ascii="宋体" w:hAnsi="宋体" w:cs="宋体"/>
                <w:b/>
                <w:bCs/>
                <w:sz w:val="24"/>
              </w:rPr>
            </w:pPr>
            <w:r>
              <w:rPr>
                <w:rFonts w:hint="eastAsia" w:ascii="宋体" w:hAnsi="宋体" w:cs="宋体"/>
                <w:b/>
                <w:sz w:val="24"/>
                <w:szCs w:val="24"/>
              </w:rPr>
              <w:t>服务需求条款要求</w:t>
            </w:r>
          </w:p>
        </w:tc>
        <w:tc>
          <w:tcPr>
            <w:tcW w:w="2339" w:type="dxa"/>
            <w:vAlign w:val="center"/>
          </w:tcPr>
          <w:p>
            <w:pPr>
              <w:spacing w:line="360" w:lineRule="exact"/>
              <w:jc w:val="center"/>
              <w:rPr>
                <w:rFonts w:ascii="宋体" w:hAnsi="宋体" w:cs="宋体"/>
                <w:b/>
                <w:bCs/>
                <w:szCs w:val="21"/>
              </w:rPr>
            </w:pPr>
            <w:r>
              <w:rPr>
                <w:rFonts w:hint="eastAsia" w:ascii="宋体" w:hAnsi="宋体" w:cs="宋体"/>
                <w:b/>
                <w:sz w:val="24"/>
              </w:rPr>
              <w:t>论证文件应答</w:t>
            </w:r>
          </w:p>
        </w:tc>
        <w:tc>
          <w:tcPr>
            <w:tcW w:w="1418" w:type="dxa"/>
            <w:vAlign w:val="center"/>
          </w:tcPr>
          <w:p>
            <w:pPr>
              <w:spacing w:line="360" w:lineRule="exact"/>
              <w:jc w:val="center"/>
              <w:rPr>
                <w:rFonts w:ascii="宋体" w:hAnsi="宋体" w:cs="宋体"/>
                <w:b/>
                <w:bCs/>
                <w:sz w:val="24"/>
              </w:rPr>
            </w:pPr>
            <w:r>
              <w:rPr>
                <w:rFonts w:hint="eastAsia" w:ascii="宋体" w:hAnsi="宋体" w:cs="宋体"/>
                <w:b/>
                <w:sz w:val="24"/>
              </w:rPr>
              <w:t>响应/偏离</w:t>
            </w:r>
          </w:p>
        </w:tc>
        <w:tc>
          <w:tcPr>
            <w:tcW w:w="1081" w:type="dxa"/>
            <w:vAlign w:val="center"/>
          </w:tcPr>
          <w:p>
            <w:pPr>
              <w:spacing w:line="360" w:lineRule="exact"/>
              <w:jc w:val="center"/>
              <w:rPr>
                <w:rFonts w:ascii="宋体" w:hAnsi="宋体" w:cs="宋体"/>
                <w:b/>
                <w:sz w:val="24"/>
              </w:rPr>
            </w:pPr>
            <w:r>
              <w:rPr>
                <w:rFonts w:hint="eastAsia" w:ascii="宋体" w:hAnsi="宋体" w:cs="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134" w:type="dxa"/>
            <w:vAlign w:val="center"/>
          </w:tcPr>
          <w:p>
            <w:pPr>
              <w:jc w:val="center"/>
              <w:textAlignment w:val="center"/>
              <w:rPr>
                <w:szCs w:val="21"/>
              </w:rPr>
            </w:pPr>
            <w:r>
              <w:rPr>
                <w:rFonts w:hint="eastAsia"/>
                <w:szCs w:val="21"/>
              </w:rPr>
              <w:t>三、授权数量</w:t>
            </w:r>
          </w:p>
        </w:tc>
        <w:tc>
          <w:tcPr>
            <w:tcW w:w="3242" w:type="dxa"/>
            <w:vAlign w:val="center"/>
          </w:tcPr>
          <w:p>
            <w:pPr>
              <w:textAlignment w:val="center"/>
              <w:rPr>
                <w:szCs w:val="21"/>
              </w:rPr>
            </w:pPr>
            <w:r>
              <w:rPr>
                <w:rFonts w:hint="eastAsia"/>
                <w:bCs/>
                <w:szCs w:val="21"/>
                <w:lang w:val="en-US" w:eastAsia="zh-CN"/>
              </w:rPr>
              <w:t>*</w:t>
            </w:r>
            <w:r>
              <w:rPr>
                <w:rFonts w:hint="eastAsia"/>
                <w:bCs/>
                <w:szCs w:val="21"/>
              </w:rPr>
              <w:t>要求本次所投产品提供不少于1300个PC授权、185个服务器授权，且授权时间为期不能少于一个自然年。为提高本单位信息工程师运维效率要求产品可以支持统一管理平台。</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34" w:type="dxa"/>
            <w:vAlign w:val="center"/>
          </w:tcPr>
          <w:p>
            <w:pPr>
              <w:jc w:val="center"/>
              <w:textAlignment w:val="center"/>
              <w:rPr>
                <w:szCs w:val="21"/>
              </w:rPr>
            </w:pPr>
            <w:r>
              <w:rPr>
                <w:rFonts w:hint="eastAsia"/>
                <w:szCs w:val="21"/>
              </w:rPr>
              <w:t>三、产品形态</w:t>
            </w:r>
          </w:p>
        </w:tc>
        <w:tc>
          <w:tcPr>
            <w:tcW w:w="3242" w:type="dxa"/>
            <w:vAlign w:val="center"/>
          </w:tcPr>
          <w:p>
            <w:pPr>
              <w:textAlignment w:val="center"/>
              <w:rPr>
                <w:szCs w:val="21"/>
              </w:rPr>
            </w:pPr>
            <w:r>
              <w:rPr>
                <w:rFonts w:hint="eastAsia"/>
                <w:szCs w:val="21"/>
              </w:rPr>
              <w:t>产品可以纯软件交付，包含管理控制中心软件及终端客户端软件，其中管理控制中心可云化部署；同时也支持硬件管理平台交付</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Align w:val="center"/>
          </w:tcPr>
          <w:p>
            <w:pPr>
              <w:jc w:val="center"/>
              <w:textAlignment w:val="center"/>
              <w:rPr>
                <w:szCs w:val="21"/>
              </w:rPr>
            </w:pPr>
            <w:r>
              <w:rPr>
                <w:rFonts w:hint="eastAsia"/>
                <w:szCs w:val="21"/>
              </w:rPr>
              <w:t>三、一体化管控</w:t>
            </w:r>
          </w:p>
        </w:tc>
        <w:tc>
          <w:tcPr>
            <w:tcW w:w="3242" w:type="dxa"/>
            <w:vAlign w:val="center"/>
          </w:tcPr>
          <w:p>
            <w:pPr>
              <w:textAlignment w:val="center"/>
              <w:rPr>
                <w:szCs w:val="21"/>
              </w:rPr>
            </w:pPr>
            <w:r>
              <w:rPr>
                <w:rFonts w:hint="eastAsia"/>
                <w:szCs w:val="21"/>
              </w:rPr>
              <w:t>单一管理控制中心可统一管理分别部署在WindowsPC、Windows服务器、Linux服务器以及国产化服务器的客户端软件</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1134" w:type="dxa"/>
            <w:vAlign w:val="center"/>
          </w:tcPr>
          <w:p>
            <w:pPr>
              <w:jc w:val="center"/>
              <w:textAlignment w:val="center"/>
              <w:rPr>
                <w:szCs w:val="21"/>
              </w:rPr>
            </w:pPr>
            <w:r>
              <w:rPr>
                <w:rFonts w:hint="eastAsia"/>
                <w:szCs w:val="21"/>
              </w:rPr>
              <w:t>三、管理可视化</w:t>
            </w:r>
          </w:p>
        </w:tc>
        <w:tc>
          <w:tcPr>
            <w:tcW w:w="3242" w:type="dxa"/>
            <w:vAlign w:val="center"/>
          </w:tcPr>
          <w:p>
            <w:pPr>
              <w:textAlignment w:val="center"/>
              <w:rPr>
                <w:szCs w:val="21"/>
              </w:rPr>
            </w:pPr>
            <w:r>
              <w:rPr>
                <w:rFonts w:hint="eastAsia"/>
                <w:szCs w:val="21"/>
                <w:lang w:val="en-US" w:eastAsia="zh-CN"/>
              </w:rPr>
              <w:t>*</w:t>
            </w:r>
            <w:r>
              <w:rPr>
                <w:rFonts w:hint="eastAsia"/>
                <w:szCs w:val="21"/>
              </w:rPr>
              <w:t>采用B/S架构的管理控制中心，具备终端安全可视，终端统一管理，统一威胁处置，统一漏洞修复，威胁响应处置，日志记录与查询等功能</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1134" w:type="dxa"/>
            <w:vAlign w:val="center"/>
          </w:tcPr>
          <w:p>
            <w:pPr>
              <w:jc w:val="center"/>
              <w:textAlignment w:val="center"/>
              <w:rPr>
                <w:szCs w:val="21"/>
              </w:rPr>
            </w:pPr>
            <w:r>
              <w:rPr>
                <w:rFonts w:hint="eastAsia"/>
                <w:szCs w:val="21"/>
              </w:rPr>
              <w:t>三、多维度威胁展示</w:t>
            </w:r>
          </w:p>
        </w:tc>
        <w:tc>
          <w:tcPr>
            <w:tcW w:w="3242" w:type="dxa"/>
            <w:vAlign w:val="center"/>
          </w:tcPr>
          <w:p>
            <w:pPr>
              <w:widowControl/>
              <w:jc w:val="left"/>
              <w:textAlignment w:val="center"/>
              <w:rPr>
                <w:rFonts w:ascii="宋体" w:hAnsi="宋体" w:cs="宋体"/>
                <w:sz w:val="18"/>
                <w:szCs w:val="18"/>
              </w:rPr>
            </w:pPr>
            <w:r>
              <w:rPr>
                <w:rFonts w:hint="eastAsia"/>
                <w:szCs w:val="21"/>
              </w:rPr>
              <w:t>支持全网风险展示，包括但不限于未处理的勒索病毒数量、高级威胁、暴力破解、僵尸网络、WebShell后门、高危漏洞及其各自影响的终端数量</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jc w:val="center"/>
              <w:textAlignment w:val="center"/>
              <w:rPr>
                <w:szCs w:val="21"/>
              </w:rPr>
            </w:pPr>
          </w:p>
        </w:tc>
        <w:tc>
          <w:tcPr>
            <w:tcW w:w="3242" w:type="dxa"/>
            <w:vAlign w:val="center"/>
          </w:tcPr>
          <w:p>
            <w:pPr>
              <w:widowControl/>
              <w:jc w:val="left"/>
              <w:textAlignment w:val="center"/>
              <w:rPr>
                <w:szCs w:val="21"/>
              </w:rPr>
            </w:pPr>
            <w:r>
              <w:rPr>
                <w:rFonts w:hint="eastAsia"/>
                <w:szCs w:val="21"/>
                <w:lang w:val="en-US" w:eastAsia="zh-CN"/>
              </w:rPr>
              <w:t>*</w:t>
            </w:r>
            <w:r>
              <w:rPr>
                <w:rFonts w:hint="eastAsia"/>
                <w:szCs w:val="21"/>
              </w:rPr>
              <w:t>提供勒索病毒整体防护体系入口，直观展示最近七天勒索病毒防护效果，包括已处置的勒索病毒数量、已阻止的勒索病毒行为次数、已阻止的未知进程操作次数、已阻止的暴力破解攻击次数 （需提供产品截图证明 ）</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Align w:val="center"/>
          </w:tcPr>
          <w:p>
            <w:pPr>
              <w:jc w:val="center"/>
              <w:textAlignment w:val="center"/>
              <w:rPr>
                <w:szCs w:val="21"/>
              </w:rPr>
            </w:pPr>
            <w:r>
              <w:rPr>
                <w:rFonts w:hint="eastAsia"/>
                <w:szCs w:val="21"/>
              </w:rPr>
              <w:t>三、云端威胁分析</w:t>
            </w:r>
          </w:p>
        </w:tc>
        <w:tc>
          <w:tcPr>
            <w:tcW w:w="3242" w:type="dxa"/>
            <w:vAlign w:val="center"/>
          </w:tcPr>
          <w:p>
            <w:pPr>
              <w:widowControl/>
              <w:jc w:val="left"/>
              <w:textAlignment w:val="center"/>
              <w:rPr>
                <w:szCs w:val="21"/>
              </w:rPr>
            </w:pPr>
            <w:r>
              <w:rPr>
                <w:rFonts w:hint="eastAsia"/>
                <w:szCs w:val="21"/>
                <w:lang w:val="en-US" w:eastAsia="zh-CN"/>
              </w:rPr>
              <w:t>*</w:t>
            </w:r>
            <w:r>
              <w:rPr>
                <w:rFonts w:hint="eastAsia"/>
                <w:szCs w:val="21"/>
              </w:rPr>
              <w:t>支持跳转链接至云端威胁情报中心，针对已发生的威胁提供详细的分析结果，包含威胁分析、网络行为、静态分析、分析环境和影响分析。（需提供产品截图证明 ）</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Align w:val="center"/>
          </w:tcPr>
          <w:p>
            <w:pPr>
              <w:jc w:val="center"/>
              <w:textAlignment w:val="center"/>
              <w:rPr>
                <w:szCs w:val="21"/>
              </w:rPr>
            </w:pPr>
            <w:r>
              <w:rPr>
                <w:rFonts w:hint="eastAsia"/>
                <w:szCs w:val="21"/>
              </w:rPr>
              <w:t>三、自动分组</w:t>
            </w:r>
          </w:p>
        </w:tc>
        <w:tc>
          <w:tcPr>
            <w:tcW w:w="3242" w:type="dxa"/>
            <w:vAlign w:val="center"/>
          </w:tcPr>
          <w:p>
            <w:pPr>
              <w:widowControl/>
              <w:jc w:val="left"/>
              <w:textAlignment w:val="center"/>
              <w:rPr>
                <w:szCs w:val="21"/>
              </w:rPr>
            </w:pPr>
            <w:r>
              <w:rPr>
                <w:rFonts w:hint="eastAsia"/>
                <w:szCs w:val="21"/>
              </w:rPr>
              <w:t>支持终端自动分组管理，新接入的终端可以根据网段自动分配到对应的分组</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Align w:val="center"/>
          </w:tcPr>
          <w:p>
            <w:pPr>
              <w:jc w:val="center"/>
              <w:textAlignment w:val="center"/>
              <w:rPr>
                <w:szCs w:val="21"/>
              </w:rPr>
            </w:pPr>
            <w:r>
              <w:rPr>
                <w:rFonts w:hint="eastAsia"/>
                <w:szCs w:val="21"/>
              </w:rPr>
              <w:t>三、升级管理</w:t>
            </w:r>
          </w:p>
        </w:tc>
        <w:tc>
          <w:tcPr>
            <w:tcW w:w="3242" w:type="dxa"/>
            <w:vAlign w:val="center"/>
          </w:tcPr>
          <w:p>
            <w:pPr>
              <w:widowControl/>
              <w:jc w:val="left"/>
              <w:textAlignment w:val="center"/>
              <w:rPr>
                <w:szCs w:val="21"/>
              </w:rPr>
            </w:pPr>
            <w:r>
              <w:rPr>
                <w:rFonts w:hint="eastAsia"/>
                <w:szCs w:val="21"/>
                <w:lang w:val="en-US" w:eastAsia="zh-CN"/>
              </w:rPr>
              <w:t>*</w:t>
            </w:r>
            <w:r>
              <w:rPr>
                <w:rFonts w:hint="eastAsia"/>
                <w:szCs w:val="21"/>
              </w:rPr>
              <w:t>支持客户端的错峰升级，可根据实际情况控制客户端同时升级的最大数量，避免大量终端程序同时更新造成网络拥堵或I/O风暴（需提供产品截图证明 ）</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Align w:val="center"/>
          </w:tcPr>
          <w:p>
            <w:pPr>
              <w:jc w:val="center"/>
              <w:textAlignment w:val="center"/>
              <w:rPr>
                <w:szCs w:val="21"/>
              </w:rPr>
            </w:pPr>
            <w:r>
              <w:rPr>
                <w:rFonts w:hint="eastAsia"/>
                <w:szCs w:val="21"/>
              </w:rPr>
              <w:t>三、管理员管理</w:t>
            </w:r>
          </w:p>
        </w:tc>
        <w:tc>
          <w:tcPr>
            <w:tcW w:w="3242" w:type="dxa"/>
            <w:vAlign w:val="center"/>
          </w:tcPr>
          <w:p>
            <w:pPr>
              <w:widowControl/>
              <w:jc w:val="left"/>
              <w:textAlignment w:val="center"/>
              <w:rPr>
                <w:szCs w:val="21"/>
              </w:rPr>
            </w:pPr>
            <w:r>
              <w:rPr>
                <w:rFonts w:hint="eastAsia"/>
                <w:szCs w:val="21"/>
              </w:rPr>
              <w:t>支持配置不同的权限角色，支持超级管理员、普通管理员（管理）、审计管理员（查看）三种权限，并配置可管辖的终端范围，支持管理员账号限制IP登录；支持管理员账号采用双因素认证</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bl>
    <w:p>
      <w:pPr>
        <w:spacing w:before="120" w:line="400" w:lineRule="exact"/>
        <w:ind w:left="840" w:right="183" w:rightChars="87" w:hanging="840" w:hangingChars="350"/>
        <w:rPr>
          <w:rFonts w:ascii="宋体" w:hAnsi="宋体" w:cs="宋体"/>
          <w:sz w:val="24"/>
          <w:szCs w:val="24"/>
        </w:rPr>
      </w:pPr>
      <w:r>
        <w:rPr>
          <w:rFonts w:hint="eastAsia" w:ascii="宋体" w:hAnsi="宋体" w:cs="宋体"/>
          <w:sz w:val="24"/>
          <w:szCs w:val="24"/>
        </w:rPr>
        <w:t>注：(1)</w:t>
      </w:r>
      <w:r>
        <w:rPr>
          <w:rFonts w:hint="eastAsia" w:ascii="宋体" w:hAnsi="宋体" w:cs="宋体"/>
          <w:sz w:val="24"/>
          <w:szCs w:val="24"/>
        </w:rPr>
        <w:tab/>
      </w:r>
      <w:r>
        <w:rPr>
          <w:rFonts w:hint="eastAsia" w:ascii="宋体" w:hAnsi="宋体" w:cs="宋体"/>
          <w:sz w:val="24"/>
          <w:szCs w:val="24"/>
        </w:rPr>
        <w:t>对照采购文件第二部分“服务需求书”中所列的要求逐一应答，对不满足要求项需列出偏差。如果仅注明“符合”、“满足”或不填写，将视为该项不符合。</w:t>
      </w:r>
    </w:p>
    <w:p>
      <w:pPr>
        <w:spacing w:before="120" w:line="400" w:lineRule="exact"/>
        <w:ind w:right="183" w:rightChars="87"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表中条款号应与采购文件第二部分中所列条款号一致。</w:t>
      </w:r>
    </w:p>
    <w:p>
      <w:pPr>
        <w:spacing w:before="120" w:line="400" w:lineRule="exact"/>
        <w:ind w:right="183" w:rightChars="87"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此表为格式表，各响应人可根据情况调整。</w:t>
      </w:r>
    </w:p>
    <w:p>
      <w:pPr>
        <w:snapToGrid w:val="0"/>
        <w:spacing w:line="480" w:lineRule="auto"/>
        <w:ind w:firstLine="550"/>
        <w:jc w:val="left"/>
        <w:rPr>
          <w:rFonts w:ascii="宋体" w:hAnsi="宋体" w:cs="宋体"/>
          <w:sz w:val="24"/>
          <w:szCs w:val="24"/>
        </w:rPr>
      </w:pPr>
      <w:r>
        <w:rPr>
          <w:rFonts w:hint="eastAsia" w:ascii="宋体" w:hAnsi="宋体" w:cs="宋体"/>
          <w:sz w:val="24"/>
          <w:szCs w:val="24"/>
        </w:rPr>
        <w:t>响应人（公章）：</w:t>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p>
    <w:p>
      <w:pPr>
        <w:snapToGrid w:val="0"/>
        <w:spacing w:line="480" w:lineRule="auto"/>
        <w:ind w:firstLine="550"/>
        <w:jc w:val="left"/>
        <w:rPr>
          <w:rFonts w:ascii="宋体" w:hAnsi="宋体" w:cs="宋体"/>
          <w:sz w:val="24"/>
          <w:szCs w:val="24"/>
        </w:rPr>
      </w:pPr>
      <w:r>
        <w:rPr>
          <w:rFonts w:hint="eastAsia" w:ascii="宋体" w:hAnsi="宋体" w:cs="宋体"/>
          <w:sz w:val="24"/>
          <w:szCs w:val="24"/>
        </w:rPr>
        <w:t>法定代表人/授权代表（签字）：</w:t>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p>
    <w:p>
      <w:pPr>
        <w:ind w:firstLine="600" w:firstLineChars="250"/>
        <w:jc w:val="left"/>
        <w:rPr>
          <w:rFonts w:ascii="宋体" w:hAnsi="宋体" w:cs="宋体"/>
          <w:sz w:val="24"/>
        </w:rPr>
        <w:sectPr>
          <w:headerReference r:id="rId7" w:type="default"/>
          <w:footerReference r:id="rId8" w:type="default"/>
          <w:pgSz w:w="11907" w:h="16840"/>
          <w:pgMar w:top="1588" w:right="1134" w:bottom="1814" w:left="1418" w:header="851" w:footer="737" w:gutter="0"/>
          <w:cols w:space="720" w:num="1"/>
          <w:docGrid w:linePitch="285" w:charSpace="0"/>
        </w:sectPr>
      </w:pPr>
      <w:r>
        <w:rPr>
          <w:rFonts w:hint="eastAsia" w:ascii="宋体" w:hAnsi="宋体" w:cs="宋体"/>
          <w:sz w:val="24"/>
          <w:szCs w:val="24"/>
        </w:rPr>
        <w:t>日期：</w:t>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p>
    <w:p>
      <w:pPr>
        <w:spacing w:line="400" w:lineRule="atLeast"/>
        <w:jc w:val="left"/>
        <w:rPr>
          <w:rFonts w:ascii="宋体" w:hAnsi="宋体" w:cs="宋体"/>
          <w:bCs/>
          <w:sz w:val="24"/>
          <w:szCs w:val="24"/>
        </w:rPr>
      </w:pPr>
      <w:r>
        <w:rPr>
          <w:rFonts w:hint="eastAsia" w:ascii="宋体" w:hAnsi="宋体" w:cs="宋体"/>
          <w:bCs/>
          <w:sz w:val="24"/>
          <w:szCs w:val="24"/>
        </w:rPr>
        <w:t>附件十</w:t>
      </w:r>
    </w:p>
    <w:p>
      <w:pPr>
        <w:spacing w:line="240" w:lineRule="atLeast"/>
        <w:ind w:left="1080" w:leftChars="257" w:hanging="540"/>
        <w:jc w:val="center"/>
        <w:rPr>
          <w:rFonts w:ascii="宋体" w:hAnsi="宋体" w:cs="宋体"/>
          <w:b/>
          <w:sz w:val="28"/>
        </w:rPr>
      </w:pPr>
      <w:r>
        <w:rPr>
          <w:rFonts w:hint="eastAsia" w:ascii="宋体" w:hAnsi="宋体" w:cs="宋体"/>
          <w:b/>
          <w:sz w:val="28"/>
        </w:rPr>
        <w:t>残疾人福利性单位声明函</w:t>
      </w:r>
    </w:p>
    <w:p>
      <w:pPr>
        <w:spacing w:line="588" w:lineRule="exact"/>
        <w:rPr>
          <w:rFonts w:ascii="宋体" w:hAnsi="宋体" w:cs="宋体"/>
          <w:b/>
          <w:spacing w:val="6"/>
          <w:sz w:val="30"/>
          <w:szCs w:val="30"/>
        </w:rPr>
      </w:pPr>
    </w:p>
    <w:p>
      <w:pPr>
        <w:spacing w:line="588" w:lineRule="exact"/>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rPr>
          <w:rFonts w:ascii="宋体" w:hAnsi="宋体" w:cs="宋体"/>
          <w:b/>
          <w:sz w:val="28"/>
        </w:rPr>
      </w:pPr>
    </w:p>
    <w:p>
      <w:pPr>
        <w:spacing w:line="400" w:lineRule="atLeast"/>
        <w:jc w:val="left"/>
        <w:rPr>
          <w:rFonts w:ascii="宋体" w:hAnsi="宋体" w:cs="宋体"/>
          <w:bCs/>
          <w:sz w:val="24"/>
          <w:szCs w:val="24"/>
        </w:rPr>
      </w:pPr>
      <w:r>
        <w:rPr>
          <w:rFonts w:hint="eastAsia" w:ascii="宋体" w:hAnsi="宋体" w:cs="宋体"/>
          <w:bCs/>
          <w:sz w:val="24"/>
          <w:szCs w:val="24"/>
        </w:rPr>
        <w:t>附件十一</w:t>
      </w:r>
    </w:p>
    <w:p>
      <w:pPr>
        <w:spacing w:line="360" w:lineRule="auto"/>
        <w:jc w:val="center"/>
        <w:rPr>
          <w:rFonts w:ascii="宋体" w:hAnsi="宋体" w:cs="宋体"/>
          <w:b/>
          <w:bCs/>
          <w:sz w:val="28"/>
          <w:szCs w:val="28"/>
        </w:rPr>
      </w:pPr>
      <w:r>
        <w:rPr>
          <w:rFonts w:hint="eastAsia" w:ascii="宋体" w:hAnsi="宋体" w:cs="宋体"/>
          <w:b/>
          <w:bCs/>
          <w:sz w:val="28"/>
          <w:szCs w:val="28"/>
        </w:rPr>
        <w:t>监狱企业声明函</w:t>
      </w:r>
    </w:p>
    <w:p>
      <w:pPr>
        <w:spacing w:line="360" w:lineRule="auto"/>
        <w:ind w:left="1080" w:leftChars="257" w:hanging="540"/>
        <w:jc w:val="center"/>
        <w:rPr>
          <w:rFonts w:ascii="宋体" w:hAnsi="宋体" w:cs="宋体"/>
          <w:b/>
          <w:sz w:val="24"/>
        </w:rPr>
      </w:pPr>
    </w:p>
    <w:p>
      <w:pPr>
        <w:widowControl/>
        <w:spacing w:before="100" w:beforeAutospacing="1" w:after="100" w:afterAutospacing="1" w:line="360" w:lineRule="auto"/>
        <w:ind w:firstLine="480" w:firstLineChars="200"/>
        <w:jc w:val="left"/>
        <w:rPr>
          <w:rFonts w:ascii="宋体" w:hAnsi="宋体" w:cs="宋体"/>
          <w:sz w:val="24"/>
        </w:rPr>
      </w:pPr>
      <w:r>
        <w:rPr>
          <w:rFonts w:hint="eastAsia" w:ascii="宋体" w:hAnsi="宋体" w:cs="宋体"/>
          <w:sz w:val="24"/>
        </w:rPr>
        <w:t>本单位郑重声明，本单位在参加</w:t>
      </w:r>
      <w:r>
        <w:rPr>
          <w:rFonts w:hint="eastAsia" w:ascii="宋体" w:hAnsi="宋体" w:cs="宋体"/>
          <w:sz w:val="24"/>
          <w:u w:val="single"/>
        </w:rPr>
        <w:t>（采购人名称）</w:t>
      </w:r>
      <w:r>
        <w:rPr>
          <w:rFonts w:hint="eastAsia" w:ascii="宋体" w:hAnsi="宋体" w:cs="宋体"/>
          <w:sz w:val="24"/>
        </w:rPr>
        <w:t>的</w:t>
      </w:r>
      <w:r>
        <w:rPr>
          <w:rFonts w:hint="eastAsia" w:ascii="宋体" w:hAnsi="宋体" w:cs="宋体"/>
          <w:sz w:val="24"/>
          <w:u w:val="single"/>
        </w:rPr>
        <w:t>（招标项目名称）</w:t>
      </w:r>
      <w:r>
        <w:rPr>
          <w:rFonts w:hint="eastAsia" w:ascii="宋体" w:hAnsi="宋体" w:cs="宋体"/>
          <w:sz w:val="24"/>
        </w:rPr>
        <w:t>项目采购活动提供以下监狱企业制造的货物（或监狱企业承担的工程、或监狱企业承接的服务），具体情况如下：（按照实际情况勾选或填空）</w:t>
      </w:r>
    </w:p>
    <w:p>
      <w:pPr>
        <w:widowControl/>
        <w:spacing w:before="100" w:beforeAutospacing="1" w:after="100" w:afterAutospacing="1" w:line="360" w:lineRule="auto"/>
        <w:ind w:firstLine="360" w:firstLineChars="150"/>
        <w:jc w:val="left"/>
        <w:rPr>
          <w:rFonts w:ascii="宋体" w:hAnsi="宋体" w:cs="宋体"/>
          <w:sz w:val="24"/>
        </w:rPr>
      </w:pPr>
      <w:r>
        <w:rPr>
          <w:rFonts w:hint="eastAsia" w:ascii="宋体" w:hAnsi="宋体" w:cs="宋体"/>
          <w:sz w:val="24"/>
        </w:rPr>
        <w:t>（1）□</w:t>
      </w:r>
      <w:r>
        <w:rPr>
          <w:rFonts w:hint="eastAsia" w:ascii="宋体" w:hAnsi="宋体" w:cs="宋体"/>
          <w:sz w:val="24"/>
          <w:u w:val="single"/>
        </w:rPr>
        <w:t>（制造商名称）</w:t>
      </w:r>
      <w:r>
        <w:rPr>
          <w:rFonts w:hint="eastAsia" w:ascii="宋体" w:hAnsi="宋体" w:cs="宋体"/>
          <w:sz w:val="24"/>
        </w:rPr>
        <w:t>属于监狱企业，后附省级以上监狱管理局、戒毒管理局（含新疆生产建设兵团）出具的属于监狱企业的证明文件。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宋体" w:hAnsi="宋体" w:cs="宋体"/>
          <w:sz w:val="24"/>
        </w:rPr>
      </w:pPr>
      <w:r>
        <w:rPr>
          <w:rFonts w:hint="eastAsia" w:ascii="宋体" w:hAnsi="宋体" w:cs="宋体"/>
          <w:sz w:val="24"/>
        </w:rPr>
        <w:t>（2）□</w:t>
      </w:r>
      <w:r>
        <w:rPr>
          <w:rFonts w:hint="eastAsia" w:ascii="宋体" w:hAnsi="宋体" w:cs="宋体"/>
          <w:sz w:val="24"/>
          <w:u w:val="single"/>
        </w:rPr>
        <w:t>（制造商名称）</w:t>
      </w:r>
      <w:r>
        <w:rPr>
          <w:rFonts w:hint="eastAsia" w:ascii="宋体" w:hAnsi="宋体" w:cs="宋体"/>
          <w:sz w:val="24"/>
        </w:rPr>
        <w:t>属于监狱企业并作为联合体一方，其提供协议合同金额占到共同投标协议合同总金额的比例为。后附省级以上监狱管理局、戒毒管理局（含新疆生产建设兵团）出具的属于监狱企业的证明文件。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宋体" w:hAnsi="宋体" w:cs="宋体"/>
          <w:sz w:val="24"/>
        </w:rPr>
      </w:pPr>
      <w:r>
        <w:rPr>
          <w:rFonts w:hint="eastAsia" w:ascii="宋体" w:hAnsi="宋体" w:cs="宋体"/>
          <w:sz w:val="24"/>
        </w:rPr>
        <w:t>（3）□</w:t>
      </w:r>
      <w:r>
        <w:rPr>
          <w:rFonts w:hint="eastAsia" w:ascii="宋体" w:hAnsi="宋体" w:cs="宋体"/>
          <w:sz w:val="24"/>
          <w:u w:val="single"/>
        </w:rPr>
        <w:t>（制造商名称）</w:t>
      </w:r>
      <w:r>
        <w:rPr>
          <w:rFonts w:hint="eastAsia" w:ascii="宋体" w:hAnsi="宋体" w:cs="宋体"/>
          <w:sz w:val="24"/>
        </w:rPr>
        <w:t>属于监狱企业并作为分包方，其提供协议合同金额占到分包意向协议合同总金额的比例为。后附省级以上监狱管理局、戒毒管理局（含新疆生产建设兵团）出具的属于监狱企业的证明文件。</w:t>
      </w:r>
    </w:p>
    <w:p>
      <w:pPr>
        <w:widowControl/>
        <w:spacing w:before="100" w:beforeAutospacing="1" w:after="100" w:afterAutospacing="1" w:line="360" w:lineRule="auto"/>
        <w:jc w:val="left"/>
        <w:rPr>
          <w:rFonts w:ascii="宋体" w:hAnsi="宋体" w:cs="宋体"/>
          <w:sz w:val="24"/>
        </w:rPr>
      </w:pPr>
      <w:r>
        <w:rPr>
          <w:rFonts w:hint="eastAsia" w:ascii="宋体" w:hAnsi="宋体" w:cs="宋体"/>
          <w:sz w:val="24"/>
        </w:rPr>
        <w:t>　　本单位对上述声明的真实性负责。如有虚假，将依法承担相应责任。</w:t>
      </w:r>
    </w:p>
    <w:p>
      <w:pPr>
        <w:widowControl/>
        <w:spacing w:before="100" w:beforeAutospacing="1" w:after="100" w:afterAutospacing="1" w:line="360" w:lineRule="auto"/>
        <w:jc w:val="left"/>
        <w:rPr>
          <w:rFonts w:ascii="宋体" w:hAnsi="宋体" w:cs="宋体"/>
          <w:sz w:val="24"/>
        </w:rPr>
      </w:pPr>
      <w:r>
        <w:rPr>
          <w:rFonts w:hint="eastAsia" w:ascii="宋体" w:hAnsi="宋体" w:cs="宋体"/>
          <w:sz w:val="24"/>
        </w:rPr>
        <w:t>　　</w:t>
      </w:r>
    </w:p>
    <w:p>
      <w:pPr>
        <w:widowControl/>
        <w:spacing w:before="100" w:beforeAutospacing="1" w:after="100" w:afterAutospacing="1" w:line="360" w:lineRule="auto"/>
        <w:jc w:val="left"/>
        <w:rPr>
          <w:rFonts w:ascii="宋体" w:hAnsi="宋体" w:cs="宋体"/>
          <w:sz w:val="24"/>
        </w:rPr>
      </w:pPr>
    </w:p>
    <w:p>
      <w:pPr>
        <w:spacing w:line="360" w:lineRule="auto"/>
        <w:ind w:left="1080" w:leftChars="257" w:hanging="540"/>
        <w:jc w:val="center"/>
        <w:rPr>
          <w:rFonts w:ascii="宋体" w:hAnsi="宋体" w:cs="宋体"/>
          <w:b/>
          <w:sz w:val="24"/>
        </w:rPr>
      </w:pPr>
      <w:r>
        <w:rPr>
          <w:rFonts w:hint="eastAsia" w:ascii="宋体" w:hAnsi="宋体" w:cs="宋体"/>
          <w:b/>
          <w:sz w:val="24"/>
        </w:rPr>
        <w:t>　</w:t>
      </w:r>
    </w:p>
    <w:p>
      <w:pPr>
        <w:spacing w:line="588" w:lineRule="exact"/>
        <w:ind w:firstLine="5280" w:firstLineChars="2200"/>
        <w:rPr>
          <w:rFonts w:ascii="宋体" w:hAnsi="宋体" w:cs="宋体"/>
          <w:sz w:val="24"/>
        </w:rPr>
      </w:pPr>
      <w:r>
        <w:rPr>
          <w:rFonts w:hint="eastAsia" w:ascii="宋体" w:hAnsi="宋体" w:cs="宋体"/>
          <w:sz w:val="24"/>
        </w:rPr>
        <w:t>单位名称（盖章）：</w:t>
      </w:r>
    </w:p>
    <w:p>
      <w:pPr>
        <w:widowControl/>
        <w:spacing w:before="100" w:beforeAutospacing="1" w:after="100" w:afterAutospacing="1" w:line="330" w:lineRule="atLeast"/>
        <w:ind w:firstLine="5280" w:firstLineChars="2200"/>
        <w:jc w:val="left"/>
        <w:rPr>
          <w:rFonts w:ascii="宋体" w:hAnsi="宋体" w:cs="宋体"/>
          <w:sz w:val="24"/>
        </w:rPr>
      </w:pPr>
      <w:r>
        <w:rPr>
          <w:rFonts w:hint="eastAsia" w:ascii="宋体" w:hAnsi="宋体" w:cs="宋体"/>
          <w:sz w:val="24"/>
        </w:rPr>
        <w:t>日  期：</w:t>
      </w:r>
    </w:p>
    <w:p>
      <w:pPr>
        <w:widowControl/>
        <w:spacing w:before="100" w:beforeAutospacing="1" w:after="100" w:afterAutospacing="1" w:line="330" w:lineRule="atLeast"/>
        <w:ind w:firstLine="5280" w:firstLineChars="2200"/>
        <w:jc w:val="left"/>
        <w:rPr>
          <w:rFonts w:ascii="宋体" w:hAnsi="宋体" w:cs="宋体"/>
          <w:sz w:val="24"/>
        </w:rPr>
      </w:pPr>
    </w:p>
    <w:p>
      <w:pPr>
        <w:spacing w:line="400" w:lineRule="atLeast"/>
        <w:rPr>
          <w:rFonts w:ascii="宋体" w:hAnsi="宋体" w:cs="宋体"/>
          <w:sz w:val="24"/>
        </w:rPr>
      </w:pPr>
    </w:p>
    <w:p>
      <w:pPr>
        <w:pStyle w:val="38"/>
        <w:ind w:firstLine="0" w:firstLineChars="0"/>
        <w:rPr>
          <w:rFonts w:hint="default" w:hAnsi="宋体" w:cs="宋体"/>
        </w:rPr>
      </w:pPr>
    </w:p>
    <w:p>
      <w:pPr>
        <w:pStyle w:val="18"/>
        <w:spacing w:line="360" w:lineRule="auto"/>
        <w:rPr>
          <w:rFonts w:ascii="宋体" w:hAnsi="宋体" w:cs="宋体"/>
          <w:sz w:val="28"/>
          <w:szCs w:val="28"/>
        </w:rPr>
      </w:pPr>
      <w:r>
        <w:rPr>
          <w:rFonts w:hint="eastAsia" w:ascii="宋体" w:hAnsi="宋体" w:cs="宋体"/>
        </w:rPr>
        <w:t>附件十二</w:t>
      </w:r>
    </w:p>
    <w:p>
      <w:pPr>
        <w:pStyle w:val="18"/>
        <w:spacing w:line="360" w:lineRule="auto"/>
        <w:jc w:val="center"/>
        <w:rPr>
          <w:rFonts w:ascii="宋体" w:hAnsi="宋体" w:cs="宋体"/>
          <w:sz w:val="28"/>
          <w:szCs w:val="28"/>
        </w:rPr>
      </w:pPr>
      <w:r>
        <w:rPr>
          <w:rStyle w:val="24"/>
          <w:rFonts w:hint="eastAsia" w:ascii="宋体" w:hAnsi="宋体" w:cs="宋体"/>
          <w:sz w:val="28"/>
          <w:szCs w:val="28"/>
        </w:rPr>
        <w:t>中小企业划型标准规定</w:t>
      </w:r>
    </w:p>
    <w:p>
      <w:pPr>
        <w:numPr>
          <w:ilvl w:val="0"/>
          <w:numId w:val="12"/>
        </w:numPr>
        <w:spacing w:line="360" w:lineRule="auto"/>
        <w:ind w:firstLine="560" w:firstLineChars="200"/>
        <w:rPr>
          <w:rFonts w:ascii="宋体" w:hAnsi="宋体" w:cs="宋体"/>
          <w:sz w:val="28"/>
          <w:szCs w:val="28"/>
        </w:rPr>
      </w:pPr>
      <w:r>
        <w:rPr>
          <w:rFonts w:hint="eastAsia" w:ascii="宋体" w:hAnsi="宋体" w:cs="宋体"/>
          <w:sz w:val="28"/>
          <w:szCs w:val="28"/>
        </w:rPr>
        <w:t>根据《中华人民共和国中小企业促进法》和《国务院关于进一步促进中小企业发展的若干意见》(国发〔2009〕36号)，制定本规定。</w:t>
      </w:r>
    </w:p>
    <w:p>
      <w:pPr>
        <w:spacing w:line="360" w:lineRule="auto"/>
        <w:rPr>
          <w:rFonts w:ascii="宋体" w:hAnsi="宋体" w:cs="宋体"/>
          <w:sz w:val="28"/>
          <w:szCs w:val="28"/>
        </w:rPr>
      </w:pPr>
      <w:r>
        <w:rPr>
          <w:rFonts w:hint="eastAsia" w:ascii="宋体" w:hAnsi="宋体" w:cs="宋体"/>
          <w:sz w:val="28"/>
          <w:szCs w:val="28"/>
        </w:rPr>
        <w:t>　  二、中小企业划分为中型、小型、微型三种类型，具体标准根据企业从业人员、营业收入、资产总额等指标，结合行业特点制定。</w:t>
      </w:r>
    </w:p>
    <w:p>
      <w:pPr>
        <w:spacing w:line="360" w:lineRule="auto"/>
        <w:rPr>
          <w:rFonts w:ascii="宋体" w:hAnsi="宋体" w:cs="宋体"/>
          <w:sz w:val="28"/>
          <w:szCs w:val="28"/>
        </w:rPr>
      </w:pPr>
      <w:r>
        <w:rPr>
          <w:rFonts w:hint="eastAsia" w:ascii="宋体" w:hAnsi="宋体" w:cs="宋体"/>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560" w:firstLineChars="200"/>
        <w:rPr>
          <w:rFonts w:ascii="宋体" w:hAnsi="宋体" w:cs="宋体"/>
          <w:sz w:val="28"/>
          <w:szCs w:val="28"/>
        </w:rPr>
      </w:pPr>
      <w:r>
        <w:rPr>
          <w:rFonts w:hint="eastAsia" w:ascii="宋体" w:hAnsi="宋体" w:cs="宋体"/>
          <w:sz w:val="28"/>
          <w:szCs w:val="28"/>
        </w:rPr>
        <w:t>四、各行业划型标准为：</w:t>
      </w:r>
    </w:p>
    <w:p>
      <w:pPr>
        <w:spacing w:line="360" w:lineRule="auto"/>
        <w:rPr>
          <w:rFonts w:ascii="宋体" w:hAnsi="宋体" w:cs="宋体"/>
          <w:sz w:val="28"/>
          <w:szCs w:val="28"/>
        </w:rPr>
      </w:pPr>
      <w:r>
        <w:rPr>
          <w:rFonts w:hint="eastAsia" w:ascii="宋体" w:hAnsi="宋体" w:cs="宋体"/>
          <w:sz w:val="28"/>
          <w:szCs w:val="28"/>
        </w:rPr>
        <w:t>　　（一）农、林、牧、渔业。营业收入20000万元以下的为中小微型企业。其中，营业收入500万元及以上的为中型企业，营业收入50万元及以上的为小型企业，营业收入50万元以下的为微型企业。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五、企业类型的划分以统计部门的统计数据为依据。</w:t>
      </w:r>
    </w:p>
    <w:p>
      <w:pPr>
        <w:spacing w:line="360" w:lineRule="auto"/>
        <w:ind w:firstLine="560" w:firstLineChars="200"/>
        <w:rPr>
          <w:rFonts w:ascii="宋体" w:hAnsi="宋体" w:cs="宋体"/>
          <w:sz w:val="28"/>
          <w:szCs w:val="28"/>
        </w:rPr>
      </w:pPr>
      <w:r>
        <w:rPr>
          <w:rFonts w:hint="eastAsia" w:ascii="宋体" w:hAnsi="宋体" w:cs="宋体"/>
          <w:sz w:val="28"/>
          <w:szCs w:val="28"/>
        </w:rPr>
        <w:t>六、本规定适用于在中华人民共和国境内依法设立的各类所有制和各种组织形式的企业。个体工商户和本规定以外的行业，参照本规定进行划型。</w:t>
      </w:r>
    </w:p>
    <w:p>
      <w:pPr>
        <w:spacing w:line="360" w:lineRule="auto"/>
        <w:ind w:firstLine="560" w:firstLineChars="200"/>
        <w:rPr>
          <w:rFonts w:ascii="宋体" w:hAnsi="宋体" w:cs="宋体"/>
          <w:sz w:val="28"/>
          <w:szCs w:val="28"/>
        </w:rPr>
      </w:pPr>
      <w:r>
        <w:rPr>
          <w:rFonts w:hint="eastAsia" w:ascii="宋体" w:hAnsi="宋体" w:cs="宋体"/>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560" w:firstLineChars="200"/>
        <w:rPr>
          <w:rFonts w:ascii="宋体" w:hAnsi="宋体" w:cs="宋体"/>
          <w:sz w:val="28"/>
          <w:szCs w:val="28"/>
        </w:rPr>
      </w:pPr>
      <w:r>
        <w:rPr>
          <w:rFonts w:hint="eastAsia" w:ascii="宋体" w:hAnsi="宋体" w:cs="宋体"/>
          <w:sz w:val="28"/>
          <w:szCs w:val="28"/>
        </w:rPr>
        <w:t>八、本规定由工业和信息化部、国家统计局会同有关部门根据《国民经济行业分类》修订情况和企业发展变化情况适时修订。</w:t>
      </w:r>
    </w:p>
    <w:p>
      <w:pPr>
        <w:spacing w:line="360" w:lineRule="auto"/>
        <w:ind w:firstLine="560" w:firstLineChars="200"/>
        <w:rPr>
          <w:rFonts w:ascii="宋体" w:hAnsi="宋体" w:cs="宋体"/>
          <w:sz w:val="28"/>
          <w:szCs w:val="28"/>
        </w:rPr>
      </w:pPr>
      <w:r>
        <w:rPr>
          <w:rFonts w:hint="eastAsia" w:ascii="宋体" w:hAnsi="宋体" w:cs="宋体"/>
          <w:sz w:val="28"/>
          <w:szCs w:val="28"/>
        </w:rPr>
        <w:t>九、本规定由工业和信息化部、国家统计局会同有关部门负责解释。</w:t>
      </w:r>
    </w:p>
    <w:p>
      <w:pPr>
        <w:spacing w:line="360" w:lineRule="auto"/>
        <w:ind w:firstLine="560" w:firstLineChars="200"/>
        <w:rPr>
          <w:rFonts w:ascii="宋体" w:hAnsi="宋体" w:cs="宋体"/>
          <w:sz w:val="28"/>
          <w:szCs w:val="28"/>
        </w:rPr>
      </w:pPr>
      <w:r>
        <w:rPr>
          <w:rFonts w:hint="eastAsia" w:ascii="宋体" w:hAnsi="宋体" w:cs="宋体"/>
          <w:sz w:val="28"/>
          <w:szCs w:val="28"/>
        </w:rPr>
        <w:t>十、本规定自发布之日起执行，原国家经贸委、原国家计委、财政部和国家统计局2003年颁布的《中小企业标准暂行规定》同时废止。</w:t>
      </w:r>
    </w:p>
    <w:p>
      <w:pPr>
        <w:widowControl/>
        <w:spacing w:before="100" w:beforeAutospacing="1" w:after="100" w:afterAutospacing="1" w:line="330" w:lineRule="atLeast"/>
        <w:jc w:val="left"/>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rPr>
      </w:pPr>
    </w:p>
    <w:p>
      <w:pPr>
        <w:pStyle w:val="38"/>
        <w:ind w:firstLine="480"/>
        <w:rPr>
          <w:rFonts w:hint="default" w:hAnsi="宋体" w:cs="宋体"/>
          <w:sz w:val="24"/>
        </w:rPr>
      </w:pPr>
    </w:p>
    <w:p>
      <w:pPr>
        <w:rPr>
          <w:rFonts w:ascii="宋体" w:hAnsi="宋体" w:cs="宋体"/>
          <w:sz w:val="24"/>
        </w:rPr>
      </w:pPr>
    </w:p>
    <w:p>
      <w:pPr>
        <w:pStyle w:val="38"/>
        <w:ind w:left="1680" w:firstLine="723"/>
        <w:outlineLvl w:val="0"/>
        <w:rPr>
          <w:rFonts w:hint="default" w:hAnsi="宋体" w:cs="宋体"/>
          <w:b/>
          <w:bCs/>
          <w:sz w:val="36"/>
          <w:szCs w:val="36"/>
        </w:rPr>
      </w:pPr>
      <w:r>
        <w:rPr>
          <w:rFonts w:hAnsi="宋体" w:cs="宋体"/>
          <w:b/>
          <w:bCs/>
          <w:sz w:val="36"/>
          <w:szCs w:val="36"/>
        </w:rPr>
        <w:t>第五部分 评标细则</w:t>
      </w:r>
    </w:p>
    <w:p>
      <w:pPr>
        <w:spacing w:line="520" w:lineRule="exact"/>
        <w:jc w:val="left"/>
        <w:rPr>
          <w:rFonts w:ascii="宋体" w:hAnsi="宋体" w:cs="宋体"/>
          <w:b/>
          <w:sz w:val="24"/>
          <w:szCs w:val="24"/>
        </w:rPr>
      </w:pPr>
      <w:r>
        <w:rPr>
          <w:rFonts w:hint="eastAsia" w:ascii="宋体" w:hAnsi="宋体" w:cs="宋体"/>
          <w:b/>
          <w:sz w:val="24"/>
          <w:szCs w:val="24"/>
        </w:rPr>
        <w:t>一、总则</w:t>
      </w:r>
    </w:p>
    <w:p>
      <w:pPr>
        <w:spacing w:line="480" w:lineRule="exact"/>
        <w:ind w:firstLine="482"/>
        <w:rPr>
          <w:rFonts w:ascii="宋体" w:hAnsi="宋体" w:cs="宋体"/>
          <w:sz w:val="24"/>
          <w:szCs w:val="24"/>
        </w:rPr>
      </w:pPr>
      <w:r>
        <w:rPr>
          <w:rFonts w:hint="eastAsia" w:ascii="宋体" w:hAnsi="宋体" w:cs="宋体"/>
          <w:sz w:val="24"/>
          <w:szCs w:val="24"/>
        </w:rPr>
        <w:t>评标委员会将仅对在实质上响应需求文件要求的论证文件进行评价和比较。论证文件的评价采用综合评分法，评分按商务、技术和价格三部分分别打分的方式进行。满分为100分。</w:t>
      </w:r>
    </w:p>
    <w:p>
      <w:pPr>
        <w:spacing w:line="480" w:lineRule="exact"/>
        <w:rPr>
          <w:rFonts w:ascii="宋体" w:hAnsi="宋体" w:cs="宋体"/>
          <w:sz w:val="24"/>
          <w:szCs w:val="24"/>
        </w:rPr>
      </w:pPr>
      <w:r>
        <w:rPr>
          <w:rFonts w:hint="eastAsia" w:ascii="宋体" w:hAnsi="宋体" w:cs="宋体"/>
          <w:b/>
          <w:bCs/>
          <w:sz w:val="24"/>
          <w:szCs w:val="24"/>
        </w:rPr>
        <w:t>二、评分细则</w:t>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p>
    <w:tbl>
      <w:tblPr>
        <w:tblStyle w:val="21"/>
        <w:tblW w:w="5296" w:type="pct"/>
        <w:tblInd w:w="-31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71"/>
        <w:gridCol w:w="861"/>
        <w:gridCol w:w="1368"/>
        <w:gridCol w:w="64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407" w:type="pct"/>
            <w:vAlign w:val="center"/>
          </w:tcPr>
          <w:p>
            <w:pPr>
              <w:widowControl/>
              <w:spacing w:beforeLines="50" w:line="360" w:lineRule="auto"/>
              <w:jc w:val="center"/>
              <w:rPr>
                <w:rFonts w:ascii="宋体" w:hAnsi="宋体" w:cs="宋体"/>
                <w:szCs w:val="21"/>
              </w:rPr>
            </w:pPr>
            <w:bookmarkStart w:id="3" w:name="_Hlk78876790"/>
            <w:r>
              <w:rPr>
                <w:rFonts w:hint="eastAsia" w:ascii="宋体" w:hAnsi="宋体" w:cs="宋体"/>
                <w:szCs w:val="21"/>
              </w:rPr>
              <w:t>内容</w:t>
            </w:r>
          </w:p>
        </w:tc>
        <w:tc>
          <w:tcPr>
            <w:tcW w:w="454" w:type="pct"/>
            <w:vAlign w:val="center"/>
          </w:tcPr>
          <w:p>
            <w:pPr>
              <w:widowControl/>
              <w:spacing w:beforeLines="50" w:line="360" w:lineRule="auto"/>
              <w:jc w:val="center"/>
              <w:rPr>
                <w:rFonts w:ascii="宋体" w:hAnsi="宋体" w:cs="宋体"/>
                <w:szCs w:val="21"/>
              </w:rPr>
            </w:pPr>
            <w:r>
              <w:rPr>
                <w:rFonts w:hint="eastAsia" w:ascii="宋体" w:hAnsi="宋体" w:cs="宋体"/>
                <w:szCs w:val="21"/>
              </w:rPr>
              <w:t>分值</w:t>
            </w:r>
          </w:p>
        </w:tc>
        <w:tc>
          <w:tcPr>
            <w:tcW w:w="722" w:type="pct"/>
            <w:vAlign w:val="center"/>
          </w:tcPr>
          <w:p>
            <w:pPr>
              <w:widowControl/>
              <w:spacing w:beforeLines="50" w:line="360" w:lineRule="auto"/>
              <w:jc w:val="center"/>
              <w:rPr>
                <w:rFonts w:ascii="宋体" w:hAnsi="宋体" w:cs="宋体"/>
                <w:szCs w:val="21"/>
              </w:rPr>
            </w:pPr>
            <w:r>
              <w:rPr>
                <w:rFonts w:hint="eastAsia" w:ascii="宋体" w:hAnsi="宋体" w:cs="宋体"/>
                <w:szCs w:val="21"/>
              </w:rPr>
              <w:t>评分因素分项</w:t>
            </w:r>
          </w:p>
        </w:tc>
        <w:tc>
          <w:tcPr>
            <w:tcW w:w="3418" w:type="pct"/>
            <w:vAlign w:val="center"/>
          </w:tcPr>
          <w:p>
            <w:pPr>
              <w:widowControl/>
              <w:spacing w:beforeLines="50" w:line="360" w:lineRule="auto"/>
              <w:jc w:val="center"/>
              <w:rPr>
                <w:rFonts w:ascii="宋体" w:hAnsi="宋体" w:cs="宋体"/>
                <w:szCs w:val="21"/>
              </w:rPr>
            </w:pPr>
            <w:r>
              <w:rPr>
                <w:rFonts w:hint="eastAsia" w:ascii="宋体" w:hAnsi="宋体" w:cs="宋体"/>
                <w:szCs w:val="21"/>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trPr>
        <w:tc>
          <w:tcPr>
            <w:tcW w:w="407" w:type="pct"/>
            <w:vAlign w:val="center"/>
          </w:tcPr>
          <w:p>
            <w:pPr>
              <w:widowControl/>
              <w:spacing w:beforeLines="50" w:line="360" w:lineRule="auto"/>
              <w:rPr>
                <w:rFonts w:ascii="宋体" w:hAnsi="宋体" w:cs="宋体"/>
                <w:szCs w:val="21"/>
              </w:rPr>
            </w:pPr>
            <w:r>
              <w:rPr>
                <w:rFonts w:hint="eastAsia" w:ascii="宋体" w:hAnsi="宋体" w:cs="宋体"/>
                <w:szCs w:val="21"/>
              </w:rPr>
              <w:t>价格</w:t>
            </w:r>
          </w:p>
        </w:tc>
        <w:tc>
          <w:tcPr>
            <w:tcW w:w="454" w:type="pct"/>
            <w:vAlign w:val="center"/>
          </w:tcPr>
          <w:p>
            <w:pPr>
              <w:widowControl/>
              <w:spacing w:beforeLines="50" w:line="360" w:lineRule="auto"/>
              <w:jc w:val="center"/>
              <w:rPr>
                <w:rFonts w:ascii="宋体" w:hAnsi="宋体" w:cs="宋体"/>
                <w:szCs w:val="21"/>
              </w:rPr>
            </w:pPr>
            <w:r>
              <w:rPr>
                <w:rFonts w:hint="eastAsia" w:ascii="宋体" w:hAnsi="宋体" w:cs="宋体"/>
                <w:szCs w:val="21"/>
              </w:rPr>
              <w:t>30</w:t>
            </w:r>
          </w:p>
        </w:tc>
        <w:tc>
          <w:tcPr>
            <w:tcW w:w="722" w:type="pct"/>
            <w:vAlign w:val="center"/>
          </w:tcPr>
          <w:p>
            <w:pPr>
              <w:widowControl/>
              <w:spacing w:beforeLines="50" w:line="360" w:lineRule="auto"/>
              <w:jc w:val="center"/>
              <w:rPr>
                <w:rFonts w:ascii="宋体" w:hAnsi="宋体" w:cs="宋体"/>
                <w:szCs w:val="21"/>
              </w:rPr>
            </w:pPr>
            <w:r>
              <w:rPr>
                <w:rFonts w:hint="eastAsia" w:ascii="宋体" w:hAnsi="宋体" w:cs="宋体"/>
                <w:szCs w:val="21"/>
              </w:rPr>
              <w:t>评标报价（30分）</w:t>
            </w:r>
          </w:p>
        </w:tc>
        <w:tc>
          <w:tcPr>
            <w:tcW w:w="3418" w:type="pct"/>
            <w:vAlign w:val="center"/>
          </w:tcPr>
          <w:p>
            <w:pPr>
              <w:widowControl/>
              <w:snapToGrid w:val="0"/>
              <w:spacing w:line="360" w:lineRule="auto"/>
              <w:rPr>
                <w:rFonts w:ascii="宋体" w:hAnsi="宋体" w:cs="宋体"/>
                <w:szCs w:val="21"/>
              </w:rPr>
            </w:pPr>
            <w:r>
              <w:rPr>
                <w:rFonts w:hint="eastAsia" w:ascii="宋体" w:hAnsi="宋体" w:cs="宋体"/>
                <w:color w:val="000000"/>
                <w:sz w:val="24"/>
                <w:szCs w:val="24"/>
              </w:rPr>
              <w:t>满足采购文件实质要求且投标价格最低的投标报价为评标基准价，其价格分为满分。其价格分统一按照下列公式计算：</w:t>
            </w:r>
            <w:r>
              <w:rPr>
                <w:rFonts w:hint="eastAsia" w:ascii="宋体" w:hAnsi="宋体" w:cs="宋体"/>
                <w:color w:val="000000"/>
                <w:sz w:val="24"/>
                <w:szCs w:val="24"/>
              </w:rPr>
              <w:br w:type="textWrapping"/>
            </w:r>
            <w:r>
              <w:rPr>
                <w:rFonts w:hint="eastAsia" w:ascii="宋体" w:hAnsi="宋体" w:cs="宋体"/>
                <w:color w:val="000000"/>
                <w:sz w:val="24"/>
                <w:szCs w:val="24"/>
              </w:rPr>
              <w:t>投标报价得分=(评标基准价/投标人所报报价)* 30%*100。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0" w:hRule="atLeast"/>
        </w:trPr>
        <w:tc>
          <w:tcPr>
            <w:tcW w:w="407" w:type="pct"/>
            <w:vMerge w:val="restart"/>
            <w:vAlign w:val="center"/>
          </w:tcPr>
          <w:p>
            <w:pPr>
              <w:widowControl/>
              <w:spacing w:beforeLines="50" w:line="360" w:lineRule="auto"/>
              <w:jc w:val="center"/>
              <w:rPr>
                <w:rFonts w:ascii="宋体" w:hAnsi="宋体" w:cs="宋体"/>
                <w:szCs w:val="21"/>
              </w:rPr>
            </w:pPr>
            <w:r>
              <w:rPr>
                <w:rFonts w:hint="eastAsia" w:ascii="宋体" w:hAnsi="宋体" w:cs="宋体"/>
                <w:szCs w:val="21"/>
              </w:rPr>
              <w:t>商务部分</w:t>
            </w:r>
          </w:p>
        </w:tc>
        <w:tc>
          <w:tcPr>
            <w:tcW w:w="454" w:type="pct"/>
            <w:vMerge w:val="restart"/>
            <w:vAlign w:val="center"/>
          </w:tcPr>
          <w:p>
            <w:pPr>
              <w:widowControl/>
              <w:spacing w:beforeLines="50" w:line="360" w:lineRule="auto"/>
              <w:jc w:val="center"/>
              <w:rPr>
                <w:rFonts w:ascii="宋体" w:hAnsi="宋体" w:cs="宋体"/>
                <w:szCs w:val="21"/>
              </w:rPr>
            </w:pPr>
            <w:r>
              <w:rPr>
                <w:rFonts w:hint="eastAsia" w:ascii="宋体" w:hAnsi="宋体" w:cs="宋体"/>
                <w:szCs w:val="21"/>
              </w:rPr>
              <w:t>10</w:t>
            </w:r>
          </w:p>
        </w:tc>
        <w:tc>
          <w:tcPr>
            <w:tcW w:w="722" w:type="pct"/>
            <w:vAlign w:val="center"/>
          </w:tcPr>
          <w:p>
            <w:pPr>
              <w:widowControl/>
              <w:spacing w:beforeLines="50" w:line="360" w:lineRule="auto"/>
              <w:jc w:val="center"/>
              <w:rPr>
                <w:rFonts w:ascii="宋体" w:hAnsi="宋体" w:cs="宋体"/>
                <w:sz w:val="24"/>
                <w:szCs w:val="24"/>
                <w:u w:val="single"/>
              </w:rPr>
            </w:pPr>
            <w:r>
              <w:rPr>
                <w:rFonts w:hint="eastAsia" w:ascii="宋体" w:hAnsi="宋体" w:cs="宋体"/>
                <w:sz w:val="24"/>
                <w:szCs w:val="24"/>
              </w:rPr>
              <w:t>证书(4分)</w:t>
            </w:r>
          </w:p>
        </w:tc>
        <w:tc>
          <w:tcPr>
            <w:tcW w:w="3418" w:type="pct"/>
            <w:vAlign w:val="center"/>
          </w:tcPr>
          <w:p>
            <w:pPr>
              <w:widowControl/>
              <w:snapToGrid w:val="0"/>
              <w:spacing w:line="360" w:lineRule="auto"/>
              <w:rPr>
                <w:rFonts w:ascii="宋体" w:hAnsi="宋体" w:cs="宋体"/>
                <w:sz w:val="24"/>
                <w:szCs w:val="24"/>
              </w:rPr>
            </w:pPr>
            <w:r>
              <w:rPr>
                <w:rFonts w:hint="eastAsia" w:ascii="宋体" w:hAnsi="宋体" w:cs="宋体"/>
                <w:sz w:val="24"/>
                <w:szCs w:val="24"/>
              </w:rPr>
              <w:t>质量管理体系认证证书，信息安全体系认证证书，每提供1个证书得2分，最高得4分；不提供则不得分。需提供证书复印件并加盖公章。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0" w:hRule="atLeast"/>
        </w:trPr>
        <w:tc>
          <w:tcPr>
            <w:tcW w:w="407" w:type="pct"/>
            <w:vMerge w:val="continue"/>
            <w:vAlign w:val="center"/>
          </w:tcPr>
          <w:p>
            <w:pPr>
              <w:widowControl/>
              <w:spacing w:beforeLines="50" w:line="360" w:lineRule="auto"/>
              <w:jc w:val="center"/>
              <w:rPr>
                <w:rFonts w:ascii="宋体" w:hAnsi="宋体" w:cs="宋体"/>
                <w:szCs w:val="21"/>
              </w:rPr>
            </w:pPr>
          </w:p>
        </w:tc>
        <w:tc>
          <w:tcPr>
            <w:tcW w:w="454" w:type="pct"/>
            <w:vMerge w:val="continue"/>
            <w:vAlign w:val="center"/>
          </w:tcPr>
          <w:p>
            <w:pPr>
              <w:widowControl/>
              <w:spacing w:beforeLines="50" w:line="360" w:lineRule="auto"/>
              <w:jc w:val="center"/>
              <w:rPr>
                <w:rFonts w:ascii="宋体" w:hAnsi="宋体" w:cs="宋体"/>
                <w:szCs w:val="21"/>
              </w:rPr>
            </w:pPr>
          </w:p>
        </w:tc>
        <w:tc>
          <w:tcPr>
            <w:tcW w:w="722" w:type="pct"/>
            <w:vAlign w:val="center"/>
          </w:tcPr>
          <w:p>
            <w:pPr>
              <w:widowControl/>
              <w:spacing w:beforeLines="50" w:line="360" w:lineRule="auto"/>
              <w:jc w:val="center"/>
              <w:rPr>
                <w:rFonts w:ascii="宋体" w:hAnsi="宋体" w:cs="宋体"/>
                <w:sz w:val="24"/>
                <w:szCs w:val="24"/>
              </w:rPr>
            </w:pPr>
            <w:r>
              <w:rPr>
                <w:rFonts w:hint="eastAsia" w:ascii="宋体" w:hAnsi="宋体" w:cs="宋体"/>
                <w:sz w:val="24"/>
                <w:szCs w:val="24"/>
              </w:rPr>
              <w:t>业绩（6分）</w:t>
            </w:r>
          </w:p>
        </w:tc>
        <w:tc>
          <w:tcPr>
            <w:tcW w:w="3418" w:type="pct"/>
            <w:vAlign w:val="center"/>
          </w:tcPr>
          <w:p>
            <w:pPr>
              <w:widowControl/>
              <w:snapToGrid w:val="0"/>
              <w:spacing w:line="360" w:lineRule="auto"/>
              <w:rPr>
                <w:rFonts w:ascii="宋体" w:hAnsi="宋体" w:cs="宋体"/>
                <w:sz w:val="24"/>
                <w:szCs w:val="24"/>
              </w:rPr>
            </w:pPr>
            <w:r>
              <w:rPr>
                <w:rFonts w:hint="eastAsia" w:ascii="宋体" w:hAnsi="宋体" w:cs="宋体"/>
                <w:sz w:val="24"/>
                <w:szCs w:val="24"/>
              </w:rPr>
              <w:t>响应人需提供近三年（2021年1月至今）交付的</w:t>
            </w:r>
            <w:r>
              <w:rPr>
                <w:rFonts w:hint="eastAsia" w:ascii="宋体" w:hAnsi="宋体" w:cs="宋体"/>
                <w:bCs/>
                <w:sz w:val="24"/>
                <w:szCs w:val="24"/>
              </w:rPr>
              <w:t>终端安全统一管理平台建设</w:t>
            </w:r>
            <w:r>
              <w:rPr>
                <w:rFonts w:hint="eastAsia" w:ascii="宋体" w:hAnsi="宋体" w:cs="宋体"/>
                <w:sz w:val="24"/>
                <w:szCs w:val="24"/>
              </w:rPr>
              <w:t>项目合同,每提供一项得2分，最多得6分。需提供合同复印件,包含首页、签署盖章页以及显示上述内容相关页，否则不予认可。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2" w:hRule="atLeast"/>
        </w:trPr>
        <w:tc>
          <w:tcPr>
            <w:tcW w:w="407" w:type="pct"/>
            <w:vMerge w:val="restart"/>
            <w:vAlign w:val="center"/>
          </w:tcPr>
          <w:p>
            <w:pPr>
              <w:widowControl/>
              <w:spacing w:beforeLines="50" w:line="360" w:lineRule="auto"/>
              <w:jc w:val="center"/>
              <w:rPr>
                <w:rFonts w:ascii="宋体" w:hAnsi="宋体" w:cs="宋体"/>
                <w:szCs w:val="21"/>
              </w:rPr>
            </w:pPr>
            <w:r>
              <w:rPr>
                <w:rFonts w:hint="eastAsia" w:ascii="宋体" w:hAnsi="宋体" w:cs="宋体"/>
                <w:szCs w:val="21"/>
              </w:rPr>
              <w:t>技术部分</w:t>
            </w:r>
          </w:p>
          <w:p>
            <w:pPr>
              <w:widowControl/>
              <w:spacing w:beforeLines="50" w:line="360" w:lineRule="auto"/>
              <w:jc w:val="center"/>
              <w:rPr>
                <w:rFonts w:ascii="宋体" w:hAnsi="宋体" w:cs="宋体"/>
                <w:szCs w:val="21"/>
              </w:rPr>
            </w:pPr>
          </w:p>
          <w:p>
            <w:pPr>
              <w:spacing w:beforeLines="50" w:line="360" w:lineRule="auto"/>
              <w:jc w:val="center"/>
              <w:rPr>
                <w:rFonts w:ascii="宋体" w:hAnsi="宋体" w:cs="宋体"/>
                <w:szCs w:val="21"/>
              </w:rPr>
            </w:pPr>
          </w:p>
        </w:tc>
        <w:tc>
          <w:tcPr>
            <w:tcW w:w="454" w:type="pct"/>
            <w:vMerge w:val="restart"/>
            <w:vAlign w:val="center"/>
          </w:tcPr>
          <w:p>
            <w:pPr>
              <w:widowControl/>
              <w:spacing w:beforeLines="50" w:line="360" w:lineRule="auto"/>
              <w:jc w:val="center"/>
              <w:rPr>
                <w:rFonts w:ascii="宋体" w:hAnsi="宋体" w:cs="宋体"/>
                <w:szCs w:val="21"/>
              </w:rPr>
            </w:pPr>
            <w:r>
              <w:rPr>
                <w:rFonts w:hint="eastAsia" w:ascii="宋体" w:hAnsi="宋体" w:cs="宋体"/>
                <w:szCs w:val="21"/>
              </w:rPr>
              <w:t>60</w:t>
            </w:r>
          </w:p>
        </w:tc>
        <w:tc>
          <w:tcPr>
            <w:tcW w:w="722" w:type="pct"/>
            <w:vAlign w:val="center"/>
          </w:tcPr>
          <w:p>
            <w:pPr>
              <w:widowControl/>
              <w:spacing w:beforeLines="50" w:line="360" w:lineRule="auto"/>
              <w:jc w:val="center"/>
              <w:rPr>
                <w:rFonts w:ascii="宋体" w:hAnsi="宋体" w:cs="宋体"/>
                <w:sz w:val="24"/>
                <w:szCs w:val="24"/>
              </w:rPr>
            </w:pPr>
            <w:r>
              <w:rPr>
                <w:rFonts w:hint="eastAsia" w:ascii="宋体" w:hAnsi="宋体" w:cs="宋体"/>
                <w:sz w:val="24"/>
                <w:szCs w:val="24"/>
              </w:rPr>
              <w:t>技术条款应答（40分）</w:t>
            </w:r>
          </w:p>
        </w:tc>
        <w:tc>
          <w:tcPr>
            <w:tcW w:w="3418" w:type="pct"/>
            <w:vAlign w:val="center"/>
          </w:tcPr>
          <w:p>
            <w:pPr>
              <w:widowControl/>
              <w:snapToGrid w:val="0"/>
              <w:spacing w:line="360" w:lineRule="auto"/>
              <w:rPr>
                <w:rFonts w:ascii="宋体" w:hAnsi="宋体" w:cs="宋体"/>
                <w:sz w:val="24"/>
                <w:szCs w:val="24"/>
              </w:rPr>
            </w:pPr>
            <w:r>
              <w:rPr>
                <w:rFonts w:hint="eastAsia" w:ascii="宋体" w:hAnsi="宋体" w:cs="宋体"/>
                <w:sz w:val="24"/>
                <w:szCs w:val="24"/>
              </w:rPr>
              <w:t>技术指标按重要性分为重要参数项（加注</w:t>
            </w:r>
            <w:r>
              <w:rPr>
                <w:rFonts w:hint="eastAsia" w:ascii="宋体" w:hAnsi="宋体" w:cs="宋体"/>
                <w:sz w:val="24"/>
                <w:szCs w:val="24"/>
                <w:lang w:val="en-US" w:eastAsia="zh-CN"/>
              </w:rPr>
              <w:t>*</w:t>
            </w:r>
            <w:r>
              <w:rPr>
                <w:rFonts w:hint="eastAsia" w:ascii="宋体" w:hAnsi="宋体" w:cs="宋体"/>
                <w:sz w:val="24"/>
                <w:szCs w:val="24"/>
              </w:rPr>
              <w:t>项）和一般参数项（无加注</w:t>
            </w:r>
            <w:r>
              <w:rPr>
                <w:rFonts w:hint="eastAsia" w:ascii="宋体" w:hAnsi="宋体" w:cs="宋体"/>
                <w:sz w:val="24"/>
                <w:szCs w:val="24"/>
                <w:lang w:val="en-US" w:eastAsia="zh-CN"/>
              </w:rPr>
              <w:t>*</w:t>
            </w:r>
            <w:r>
              <w:rPr>
                <w:rFonts w:hint="eastAsia" w:ascii="宋体" w:hAnsi="宋体" w:cs="宋体"/>
                <w:sz w:val="24"/>
                <w:szCs w:val="24"/>
              </w:rPr>
              <w:t>项）；所有技术指标全部响应无负偏离得</w:t>
            </w:r>
            <w:r>
              <w:rPr>
                <w:rFonts w:hint="eastAsia" w:ascii="宋体" w:hAnsi="宋体" w:cs="宋体"/>
                <w:sz w:val="24"/>
                <w:szCs w:val="24"/>
                <w:lang w:val="en-US" w:eastAsia="zh-CN"/>
              </w:rPr>
              <w:t>4</w:t>
            </w:r>
            <w:r>
              <w:rPr>
                <w:rFonts w:hint="eastAsia" w:ascii="宋体" w:hAnsi="宋体" w:cs="宋体"/>
                <w:sz w:val="24"/>
                <w:szCs w:val="24"/>
              </w:rPr>
              <w:t>0分；重要参数项如有负偏离，每一项扣减</w:t>
            </w:r>
            <w:r>
              <w:rPr>
                <w:rFonts w:hint="eastAsia" w:ascii="宋体" w:hAnsi="宋体" w:cs="宋体"/>
                <w:sz w:val="24"/>
                <w:szCs w:val="24"/>
                <w:lang w:val="en-US" w:eastAsia="zh-CN"/>
              </w:rPr>
              <w:t>6</w:t>
            </w:r>
            <w:r>
              <w:rPr>
                <w:rFonts w:hint="eastAsia" w:ascii="宋体" w:hAnsi="宋体" w:cs="宋体"/>
                <w:sz w:val="24"/>
                <w:szCs w:val="24"/>
              </w:rPr>
              <w:t>分，一般参数项如有负偏离，每一项扣减</w:t>
            </w:r>
            <w:r>
              <w:rPr>
                <w:rFonts w:hint="eastAsia" w:ascii="宋体" w:hAnsi="宋体" w:cs="宋体"/>
                <w:sz w:val="24"/>
                <w:szCs w:val="24"/>
                <w:lang w:val="en-US" w:eastAsia="zh-CN"/>
              </w:rPr>
              <w:t>2</w:t>
            </w:r>
            <w:r>
              <w:rPr>
                <w:rFonts w:hint="eastAsia" w:ascii="宋体" w:hAnsi="宋体" w:cs="宋体"/>
                <w:sz w:val="24"/>
                <w:szCs w:val="24"/>
              </w:rPr>
              <w:t>分。本项最低0分。</w:t>
            </w:r>
          </w:p>
          <w:p>
            <w:pPr>
              <w:widowControl/>
              <w:numPr>
                <w:ilvl w:val="0"/>
                <w:numId w:val="0"/>
              </w:numPr>
              <w:snapToGrid w:val="0"/>
              <w:spacing w:line="360" w:lineRule="auto"/>
              <w:rPr>
                <w:rFonts w:ascii="宋体" w:hAnsi="宋体" w:cs="宋体"/>
                <w:sz w:val="24"/>
                <w:szCs w:val="24"/>
              </w:rPr>
            </w:pPr>
            <w:r>
              <w:rPr>
                <w:rFonts w:hint="eastAsia" w:ascii="宋体" w:hAnsi="宋体" w:cs="宋体"/>
                <w:sz w:val="24"/>
                <w:szCs w:val="24"/>
                <w:lang w:eastAsia="zh-CN"/>
              </w:rPr>
              <w:t>响应</w:t>
            </w:r>
            <w:r>
              <w:rPr>
                <w:rFonts w:hint="eastAsia" w:ascii="宋体" w:hAnsi="宋体" w:cs="宋体"/>
                <w:sz w:val="24"/>
                <w:szCs w:val="24"/>
              </w:rPr>
              <w:t>人须如实提供技术指标要求的证明材料，证明材料可以使用官方网站截图或产品白皮书或第三方机构检验报告或其他相关证明材料。未提供有效证明材料或证明材料中内容与所填报指标不一致的，该指标按不满足处理。</w:t>
            </w:r>
          </w:p>
          <w:p>
            <w:pPr>
              <w:widowControl/>
              <w:snapToGrid w:val="0"/>
              <w:spacing w:line="360" w:lineRule="auto"/>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6" w:hRule="atLeast"/>
        </w:trPr>
        <w:tc>
          <w:tcPr>
            <w:tcW w:w="407" w:type="pct"/>
            <w:vMerge w:val="continue"/>
            <w:vAlign w:val="center"/>
          </w:tcPr>
          <w:p>
            <w:pPr>
              <w:spacing w:beforeLines="50" w:line="360" w:lineRule="auto"/>
              <w:jc w:val="center"/>
              <w:rPr>
                <w:rFonts w:ascii="宋体" w:hAnsi="宋体" w:cs="宋体"/>
                <w:szCs w:val="21"/>
              </w:rPr>
            </w:pPr>
          </w:p>
        </w:tc>
        <w:tc>
          <w:tcPr>
            <w:tcW w:w="454" w:type="pct"/>
            <w:vMerge w:val="continue"/>
            <w:vAlign w:val="center"/>
          </w:tcPr>
          <w:p>
            <w:pPr>
              <w:spacing w:beforeLines="50" w:line="360" w:lineRule="auto"/>
              <w:jc w:val="center"/>
              <w:rPr>
                <w:rFonts w:ascii="宋体" w:hAnsi="宋体" w:cs="宋体"/>
                <w:szCs w:val="21"/>
              </w:rPr>
            </w:pPr>
          </w:p>
        </w:tc>
        <w:tc>
          <w:tcPr>
            <w:tcW w:w="722" w:type="pct"/>
          </w:tcPr>
          <w:p>
            <w:pPr>
              <w:widowControl/>
              <w:spacing w:beforeLines="50" w:line="360" w:lineRule="auto"/>
              <w:jc w:val="center"/>
              <w:rPr>
                <w:rFonts w:ascii="宋体" w:hAnsi="宋体" w:cs="宋体"/>
                <w:sz w:val="24"/>
                <w:szCs w:val="24"/>
              </w:rPr>
            </w:pPr>
            <w:r>
              <w:rPr>
                <w:rFonts w:hint="eastAsia" w:ascii="宋体" w:hAnsi="宋体" w:cs="宋体"/>
                <w:sz w:val="24"/>
                <w:szCs w:val="24"/>
              </w:rPr>
              <w:t>技术方案</w:t>
            </w:r>
          </w:p>
          <w:p>
            <w:pPr>
              <w:widowControl/>
              <w:spacing w:beforeLines="50" w:line="360" w:lineRule="auto"/>
              <w:jc w:val="center"/>
              <w:rPr>
                <w:rFonts w:ascii="宋体" w:hAnsi="宋体" w:cs="宋体"/>
                <w:bCs/>
                <w:sz w:val="24"/>
                <w:szCs w:val="24"/>
              </w:rPr>
            </w:pPr>
            <w:r>
              <w:rPr>
                <w:rFonts w:hint="eastAsia" w:ascii="宋体" w:hAnsi="宋体" w:cs="宋体"/>
                <w:sz w:val="24"/>
                <w:szCs w:val="24"/>
              </w:rPr>
              <w:t>(8分)</w:t>
            </w:r>
          </w:p>
        </w:tc>
        <w:tc>
          <w:tcPr>
            <w:tcW w:w="3418" w:type="pct"/>
          </w:tcPr>
          <w:p>
            <w:pPr>
              <w:widowControl/>
              <w:snapToGrid w:val="0"/>
              <w:spacing w:line="360" w:lineRule="auto"/>
              <w:rPr>
                <w:rFonts w:ascii="宋体" w:hAnsi="宋体" w:cs="宋体"/>
                <w:bCs/>
                <w:sz w:val="24"/>
                <w:szCs w:val="24"/>
              </w:rPr>
            </w:pPr>
            <w:r>
              <w:rPr>
                <w:rFonts w:hint="eastAsia" w:ascii="宋体" w:hAnsi="宋体" w:cs="宋体"/>
                <w:sz w:val="24"/>
                <w:szCs w:val="24"/>
              </w:rPr>
              <w:t>项目方案设计层次清晰，考虑全面，支持弹性扩展，技术线路成熟可靠，功能结构设计合理完善，逻辑关系清晰，总体方案完整合理，满足本项目采购需求。未提供技术方案得0分。（优：8分，良：5分，一般：3分；差：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2" w:hRule="atLeast"/>
        </w:trPr>
        <w:tc>
          <w:tcPr>
            <w:tcW w:w="407" w:type="pct"/>
            <w:vMerge w:val="continue"/>
            <w:vAlign w:val="center"/>
          </w:tcPr>
          <w:p>
            <w:pPr>
              <w:spacing w:beforeLines="50" w:line="360" w:lineRule="auto"/>
              <w:jc w:val="center"/>
              <w:rPr>
                <w:rFonts w:ascii="宋体" w:hAnsi="宋体" w:cs="宋体"/>
                <w:szCs w:val="21"/>
              </w:rPr>
            </w:pPr>
          </w:p>
        </w:tc>
        <w:tc>
          <w:tcPr>
            <w:tcW w:w="454" w:type="pct"/>
            <w:vMerge w:val="continue"/>
            <w:vAlign w:val="center"/>
          </w:tcPr>
          <w:p>
            <w:pPr>
              <w:spacing w:beforeLines="50" w:line="360" w:lineRule="auto"/>
              <w:jc w:val="center"/>
              <w:rPr>
                <w:rFonts w:ascii="宋体" w:hAnsi="宋体" w:cs="宋体"/>
                <w:szCs w:val="21"/>
              </w:rPr>
            </w:pPr>
          </w:p>
        </w:tc>
        <w:tc>
          <w:tcPr>
            <w:tcW w:w="722" w:type="pct"/>
          </w:tcPr>
          <w:p>
            <w:pPr>
              <w:widowControl/>
              <w:spacing w:beforeLines="50" w:line="360" w:lineRule="auto"/>
              <w:jc w:val="center"/>
              <w:rPr>
                <w:rFonts w:ascii="宋体" w:hAnsi="宋体" w:cs="宋体"/>
                <w:sz w:val="24"/>
                <w:szCs w:val="24"/>
              </w:rPr>
            </w:pPr>
            <w:r>
              <w:rPr>
                <w:rFonts w:hint="eastAsia" w:ascii="宋体" w:hAnsi="宋体" w:cs="宋体"/>
                <w:sz w:val="24"/>
                <w:szCs w:val="24"/>
                <w:lang w:eastAsia="zh-CN"/>
              </w:rPr>
              <w:t>实施</w:t>
            </w:r>
            <w:r>
              <w:rPr>
                <w:rFonts w:hint="eastAsia" w:ascii="宋体" w:hAnsi="宋体" w:cs="宋体"/>
                <w:sz w:val="24"/>
                <w:szCs w:val="24"/>
              </w:rPr>
              <w:t>方案</w:t>
            </w:r>
          </w:p>
          <w:p>
            <w:pPr>
              <w:widowControl/>
              <w:spacing w:beforeLines="50" w:line="360" w:lineRule="auto"/>
              <w:jc w:val="center"/>
              <w:rPr>
                <w:rFonts w:ascii="宋体" w:hAnsi="宋体" w:cs="宋体"/>
                <w:bCs/>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分）</w:t>
            </w:r>
          </w:p>
        </w:tc>
        <w:tc>
          <w:tcPr>
            <w:tcW w:w="3418" w:type="pct"/>
          </w:tcPr>
          <w:p>
            <w:pPr>
              <w:widowControl/>
              <w:snapToGrid w:val="0"/>
              <w:spacing w:line="360" w:lineRule="auto"/>
              <w:rPr>
                <w:rFonts w:hint="default" w:ascii="宋体" w:hAnsi="宋体" w:eastAsia="宋体" w:cs="宋体"/>
                <w:sz w:val="24"/>
                <w:szCs w:val="24"/>
                <w:lang w:val="en-US" w:eastAsia="zh-CN"/>
              </w:rPr>
            </w:pPr>
            <w:r>
              <w:rPr>
                <w:rFonts w:hint="eastAsia" w:ascii="宋体" w:hAnsi="宋体" w:cs="宋体"/>
                <w:color w:val="000000"/>
                <w:sz w:val="24"/>
                <w:szCs w:val="24"/>
              </w:rPr>
              <w:t>针对本项目提供</w:t>
            </w:r>
            <w:r>
              <w:rPr>
                <w:rFonts w:hint="eastAsia" w:ascii="宋体" w:hAnsi="宋体" w:cs="宋体"/>
                <w:color w:val="000000"/>
                <w:sz w:val="24"/>
                <w:szCs w:val="24"/>
                <w:lang w:eastAsia="zh-CN"/>
              </w:rPr>
              <w:t>实施</w:t>
            </w:r>
            <w:r>
              <w:rPr>
                <w:rFonts w:hint="eastAsia" w:ascii="宋体" w:hAnsi="宋体" w:cs="宋体"/>
                <w:color w:val="000000"/>
                <w:sz w:val="24"/>
                <w:szCs w:val="24"/>
              </w:rPr>
              <w:t>方案，包括但不限于（1）总体布置及工期安排；（2）</w:t>
            </w:r>
            <w:r>
              <w:rPr>
                <w:rFonts w:hint="eastAsia" w:ascii="宋体" w:hAnsi="宋体" w:cs="宋体"/>
                <w:color w:val="000000"/>
                <w:sz w:val="24"/>
                <w:szCs w:val="24"/>
                <w:lang w:eastAsia="zh-CN"/>
              </w:rPr>
              <w:t>部署实施</w:t>
            </w:r>
            <w:r>
              <w:rPr>
                <w:rFonts w:hint="eastAsia" w:ascii="宋体" w:hAnsi="宋体" w:cs="宋体"/>
                <w:color w:val="000000"/>
                <w:sz w:val="24"/>
                <w:szCs w:val="24"/>
              </w:rPr>
              <w:t>重点、难点技术分析；（3）工期保证措施；（4）突发事件应急预案；（5）与各方协调、配合工作方案；（6）提供验收手册和验收工具，并承担相关费用。未提供得0分。</w:t>
            </w:r>
            <w:r>
              <w:rPr>
                <w:rFonts w:hint="eastAsia" w:ascii="宋体" w:hAnsi="宋体" w:cs="宋体"/>
                <w:color w:val="000000"/>
                <w:sz w:val="24"/>
                <w:szCs w:val="24"/>
                <w:lang w:eastAsia="zh-CN"/>
              </w:rPr>
              <w:t>上述内容阐述清晰完整，得</w:t>
            </w:r>
            <w:r>
              <w:rPr>
                <w:rFonts w:hint="eastAsia" w:ascii="宋体" w:hAnsi="宋体" w:cs="宋体"/>
                <w:color w:val="000000"/>
                <w:sz w:val="24"/>
                <w:szCs w:val="24"/>
                <w:lang w:val="en-US" w:eastAsia="zh-CN"/>
              </w:rPr>
              <w:t>6分；每有一个缺漏项或阐述不完整，扣1分；最低0分。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6" w:hRule="atLeast"/>
        </w:trPr>
        <w:tc>
          <w:tcPr>
            <w:tcW w:w="407" w:type="pct"/>
            <w:vMerge w:val="continue"/>
            <w:vAlign w:val="center"/>
          </w:tcPr>
          <w:p>
            <w:pPr>
              <w:widowControl/>
              <w:spacing w:beforeLines="50" w:line="360" w:lineRule="auto"/>
              <w:jc w:val="center"/>
              <w:rPr>
                <w:rFonts w:ascii="宋体" w:hAnsi="宋体" w:cs="宋体"/>
                <w:szCs w:val="21"/>
              </w:rPr>
            </w:pPr>
          </w:p>
        </w:tc>
        <w:tc>
          <w:tcPr>
            <w:tcW w:w="454" w:type="pct"/>
            <w:vMerge w:val="continue"/>
            <w:vAlign w:val="center"/>
          </w:tcPr>
          <w:p>
            <w:pPr>
              <w:spacing w:beforeLines="50" w:line="360" w:lineRule="auto"/>
              <w:jc w:val="center"/>
              <w:rPr>
                <w:rFonts w:ascii="宋体" w:hAnsi="宋体" w:cs="宋体"/>
                <w:szCs w:val="21"/>
              </w:rPr>
            </w:pPr>
          </w:p>
        </w:tc>
        <w:tc>
          <w:tcPr>
            <w:tcW w:w="722" w:type="pct"/>
            <w:vAlign w:val="center"/>
          </w:tcPr>
          <w:p>
            <w:pPr>
              <w:widowControl/>
              <w:spacing w:beforeLines="50" w:line="360" w:lineRule="auto"/>
              <w:jc w:val="center"/>
              <w:rPr>
                <w:rFonts w:ascii="宋体" w:hAnsi="宋体" w:cs="宋体"/>
                <w:bCs/>
                <w:sz w:val="24"/>
                <w:szCs w:val="24"/>
              </w:rPr>
            </w:pPr>
            <w:r>
              <w:rPr>
                <w:rFonts w:hint="eastAsia" w:ascii="宋体" w:hAnsi="宋体" w:cs="宋体"/>
                <w:bCs/>
                <w:sz w:val="24"/>
                <w:szCs w:val="24"/>
              </w:rPr>
              <w:t>项目培训</w:t>
            </w:r>
          </w:p>
          <w:p>
            <w:pPr>
              <w:widowControl/>
              <w:spacing w:beforeLines="50" w:line="360" w:lineRule="auto"/>
              <w:jc w:val="center"/>
              <w:rPr>
                <w:rFonts w:ascii="宋体" w:hAnsi="宋体" w:cs="宋体"/>
                <w:bCs/>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分）</w:t>
            </w:r>
          </w:p>
        </w:tc>
        <w:tc>
          <w:tcPr>
            <w:tcW w:w="3418" w:type="pct"/>
            <w:vAlign w:val="center"/>
          </w:tcPr>
          <w:p>
            <w:pPr>
              <w:widowControl/>
              <w:snapToGrid w:val="0"/>
              <w:spacing w:line="360" w:lineRule="auto"/>
              <w:rPr>
                <w:rFonts w:ascii="宋体" w:hAnsi="宋体" w:cs="宋体"/>
                <w:sz w:val="24"/>
                <w:szCs w:val="24"/>
              </w:rPr>
            </w:pPr>
            <w:r>
              <w:rPr>
                <w:rFonts w:hint="eastAsia" w:ascii="宋体" w:hAnsi="宋体" w:cs="宋体"/>
                <w:color w:val="000000"/>
                <w:sz w:val="24"/>
                <w:szCs w:val="24"/>
              </w:rPr>
              <w:t>提供培训，并对培训内容培训对象、培训时间做出计划，包括培训时间、地点、方式、预计培训结果，保证采购人技术人员、操作人员掌握仪器的基本操作和日常维护。</w:t>
            </w:r>
            <w:r>
              <w:rPr>
                <w:rFonts w:hint="eastAsia" w:ascii="宋体" w:hAnsi="宋体" w:cs="宋体"/>
                <w:color w:val="000000"/>
                <w:sz w:val="24"/>
                <w:szCs w:val="24"/>
              </w:rPr>
              <w:br w:type="textWrapping"/>
            </w:r>
            <w:r>
              <w:rPr>
                <w:rFonts w:hint="eastAsia" w:ascii="宋体" w:hAnsi="宋体" w:cs="宋体"/>
                <w:color w:val="000000"/>
                <w:sz w:val="24"/>
                <w:szCs w:val="24"/>
              </w:rPr>
              <w:t>上述内容全部满足得</w:t>
            </w:r>
            <w:r>
              <w:rPr>
                <w:rFonts w:hint="eastAsia" w:ascii="宋体" w:hAnsi="宋体" w:cs="宋体"/>
                <w:color w:val="000000"/>
                <w:sz w:val="24"/>
                <w:szCs w:val="24"/>
                <w:lang w:val="en-US" w:eastAsia="zh-CN"/>
              </w:rPr>
              <w:t>4</w:t>
            </w:r>
            <w:r>
              <w:rPr>
                <w:rFonts w:hint="eastAsia" w:ascii="宋体" w:hAnsi="宋体" w:cs="宋体"/>
                <w:color w:val="000000"/>
                <w:sz w:val="24"/>
                <w:szCs w:val="24"/>
              </w:rPr>
              <w:t>分</w:t>
            </w:r>
            <w:r>
              <w:rPr>
                <w:rFonts w:hint="eastAsia" w:ascii="宋体" w:hAnsi="宋体" w:cs="宋体"/>
                <w:color w:val="000000"/>
                <w:sz w:val="24"/>
                <w:szCs w:val="24"/>
                <w:lang w:eastAsia="zh-CN"/>
              </w:rPr>
              <w:t>；</w:t>
            </w:r>
            <w:r>
              <w:rPr>
                <w:rFonts w:hint="eastAsia" w:ascii="宋体" w:hAnsi="宋体" w:cs="宋体"/>
                <w:color w:val="000000"/>
                <w:sz w:val="24"/>
                <w:szCs w:val="24"/>
              </w:rPr>
              <w:t>每有一个缺漏项扣</w:t>
            </w:r>
            <w:r>
              <w:rPr>
                <w:rFonts w:hint="eastAsia" w:ascii="宋体" w:hAnsi="宋体" w:cs="宋体"/>
                <w:color w:val="000000"/>
                <w:sz w:val="24"/>
                <w:szCs w:val="24"/>
                <w:lang w:val="en-US" w:eastAsia="zh-CN"/>
              </w:rPr>
              <w:t>1</w:t>
            </w:r>
            <w:r>
              <w:rPr>
                <w:rFonts w:hint="eastAsia" w:ascii="宋体" w:hAnsi="宋体" w:cs="宋体"/>
                <w:color w:val="000000"/>
                <w:sz w:val="24"/>
                <w:szCs w:val="24"/>
              </w:rPr>
              <w:t>分</w:t>
            </w:r>
            <w:r>
              <w:rPr>
                <w:rFonts w:hint="eastAsia" w:ascii="宋体" w:hAnsi="宋体" w:cs="宋体"/>
                <w:color w:val="000000"/>
                <w:sz w:val="24"/>
                <w:szCs w:val="24"/>
                <w:lang w:eastAsia="zh-CN"/>
              </w:rPr>
              <w:t>；</w:t>
            </w:r>
            <w:r>
              <w:rPr>
                <w:rFonts w:hint="eastAsia" w:ascii="宋体" w:hAnsi="宋体" w:cs="宋体"/>
                <w:color w:val="000000"/>
                <w:sz w:val="24"/>
                <w:szCs w:val="24"/>
              </w:rPr>
              <w:t>最低0分。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6" w:hRule="atLeast"/>
        </w:trPr>
        <w:tc>
          <w:tcPr>
            <w:tcW w:w="407" w:type="pct"/>
            <w:vAlign w:val="center"/>
          </w:tcPr>
          <w:p>
            <w:pPr>
              <w:widowControl/>
              <w:spacing w:beforeLines="50" w:line="360" w:lineRule="auto"/>
              <w:jc w:val="center"/>
              <w:rPr>
                <w:rFonts w:ascii="宋体" w:hAnsi="宋体" w:cs="宋体"/>
                <w:szCs w:val="21"/>
              </w:rPr>
            </w:pPr>
          </w:p>
        </w:tc>
        <w:tc>
          <w:tcPr>
            <w:tcW w:w="454" w:type="pct"/>
            <w:vAlign w:val="center"/>
          </w:tcPr>
          <w:p>
            <w:pPr>
              <w:spacing w:beforeLines="50" w:line="360" w:lineRule="auto"/>
              <w:jc w:val="center"/>
              <w:rPr>
                <w:rFonts w:ascii="宋体" w:hAnsi="宋体" w:cs="宋体"/>
                <w:szCs w:val="21"/>
              </w:rPr>
            </w:pPr>
          </w:p>
        </w:tc>
        <w:tc>
          <w:tcPr>
            <w:tcW w:w="722" w:type="pct"/>
            <w:vAlign w:val="center"/>
          </w:tcPr>
          <w:p>
            <w:pPr>
              <w:widowControl/>
              <w:spacing w:beforeLines="50" w:line="360" w:lineRule="auto"/>
              <w:ind w:left="240" w:hanging="240" w:hangingChars="100"/>
              <w:jc w:val="center"/>
              <w:rPr>
                <w:rFonts w:ascii="宋体" w:hAnsi="宋体" w:cs="宋体"/>
                <w:sz w:val="24"/>
                <w:szCs w:val="24"/>
              </w:rPr>
            </w:pPr>
            <w:r>
              <w:rPr>
                <w:rFonts w:hint="eastAsia" w:ascii="宋体" w:hAnsi="宋体" w:cs="宋体"/>
                <w:sz w:val="24"/>
                <w:szCs w:val="24"/>
              </w:rPr>
              <w:t>售后服务</w:t>
            </w:r>
          </w:p>
          <w:p>
            <w:pPr>
              <w:widowControl/>
              <w:spacing w:beforeLines="50" w:line="360" w:lineRule="auto"/>
              <w:ind w:left="240" w:hanging="240" w:hangingChars="100"/>
              <w:jc w:val="center"/>
              <w:rPr>
                <w:rFonts w:ascii="宋体" w:hAnsi="宋体" w:cs="宋体"/>
                <w:sz w:val="24"/>
                <w:szCs w:val="24"/>
              </w:rPr>
            </w:pPr>
            <w:r>
              <w:rPr>
                <w:rFonts w:hint="eastAsia" w:ascii="宋体" w:hAnsi="宋体" w:cs="宋体"/>
                <w:sz w:val="24"/>
                <w:szCs w:val="24"/>
              </w:rPr>
              <w:t>（2分）</w:t>
            </w:r>
          </w:p>
        </w:tc>
        <w:tc>
          <w:tcPr>
            <w:tcW w:w="3418" w:type="pct"/>
            <w:vAlign w:val="center"/>
          </w:tcPr>
          <w:p>
            <w:pPr>
              <w:widowControl/>
              <w:snapToGrid w:val="0"/>
              <w:spacing w:line="360" w:lineRule="auto"/>
              <w:rPr>
                <w:rFonts w:ascii="宋体" w:hAnsi="宋体" w:cs="宋体"/>
                <w:color w:val="000000"/>
                <w:sz w:val="24"/>
                <w:szCs w:val="24"/>
              </w:rPr>
            </w:pPr>
            <w:r>
              <w:rPr>
                <w:rFonts w:hint="eastAsia" w:ascii="宋体" w:hAnsi="宋体" w:cs="宋体"/>
                <w:color w:val="000000"/>
                <w:sz w:val="24"/>
                <w:szCs w:val="24"/>
              </w:rPr>
              <w:t>1、提供有效服务网点人员名单。</w:t>
            </w:r>
            <w:r>
              <w:rPr>
                <w:rFonts w:hint="eastAsia" w:ascii="宋体" w:hAnsi="宋体" w:cs="宋体"/>
                <w:color w:val="000000"/>
                <w:sz w:val="24"/>
                <w:szCs w:val="24"/>
              </w:rPr>
              <w:br w:type="textWrapping"/>
            </w:r>
            <w:r>
              <w:rPr>
                <w:rFonts w:hint="eastAsia" w:ascii="宋体" w:hAnsi="宋体" w:cs="宋体"/>
                <w:color w:val="000000"/>
                <w:sz w:val="24"/>
                <w:szCs w:val="24"/>
              </w:rPr>
              <w:t>2、维修响应时间及维保期内巡检次数满足采购文件要求。</w:t>
            </w:r>
            <w:r>
              <w:rPr>
                <w:rFonts w:hint="eastAsia" w:ascii="宋体" w:hAnsi="宋体" w:cs="宋体"/>
                <w:color w:val="000000"/>
                <w:sz w:val="24"/>
                <w:szCs w:val="24"/>
              </w:rPr>
              <w:br w:type="textWrapping"/>
            </w:r>
            <w:r>
              <w:rPr>
                <w:rFonts w:hint="eastAsia" w:ascii="宋体" w:hAnsi="宋体" w:cs="宋体"/>
                <w:color w:val="000000"/>
                <w:sz w:val="24"/>
                <w:szCs w:val="24"/>
              </w:rPr>
              <w:t>上述内容全部满足得2分，每有一项不满足扣1分。本项目最低0分。</w:t>
            </w:r>
          </w:p>
        </w:tc>
      </w:tr>
      <w:bookmarkEnd w:id="3"/>
    </w:tbl>
    <w:p>
      <w:pPr>
        <w:jc w:val="left"/>
        <w:rPr>
          <w:rFonts w:ascii="宋体" w:hAnsi="宋体" w:cs="宋体"/>
          <w:sz w:val="24"/>
          <w:szCs w:val="24"/>
        </w:rPr>
      </w:pPr>
    </w:p>
    <w:p>
      <w:pPr>
        <w:pStyle w:val="38"/>
        <w:ind w:firstLine="0" w:firstLineChars="0"/>
        <w:rPr>
          <w:rFonts w:hint="default" w:hAnsi="宋体" w:cs="宋体"/>
          <w:sz w:val="24"/>
          <w:szCs w:val="24"/>
        </w:rPr>
      </w:pPr>
      <w:r>
        <w:rPr>
          <w:rFonts w:hAnsi="宋体" w:cs="宋体"/>
          <w:sz w:val="24"/>
          <w:szCs w:val="24"/>
        </w:rPr>
        <w:t>注：1.非专门面向中小企业采购标的执行价格扣除后参与评审的优惠政策，具体如下：《政府采购促进中小企业发展管理办法》（财库﹝2020﹞46 号）的规定，对满足价格扣除条件且在响应文件中提交了《中小企业声明函》的响应人，其响应报价中由小型和微型企业制造的产品、提供的服务的报价扣除10%后参与评审。监狱企业提供了由省级以上监狱管理局（北京市含教育矫治局）、戒毒管理局（含新疆生产建设兵团）出具的属于监狱企业的证明文件的，视同小型和微型企业。残疾人福利性单位提供了《残疾人福利性单位声明函》，视同小型、微型企业。残疾人福利性单位属于小型、微型企业的，不重复享受政策。</w:t>
      </w:r>
    </w:p>
    <w:p>
      <w:pPr>
        <w:rPr>
          <w:rFonts w:ascii="宋体" w:hAnsi="宋体" w:cs="宋体"/>
        </w:rPr>
      </w:pPr>
    </w:p>
    <w:p>
      <w:pPr>
        <w:rPr>
          <w:rFonts w:ascii="宋体" w:hAnsi="宋体" w:cs="宋体"/>
        </w:rPr>
      </w:pPr>
    </w:p>
    <w:sectPr>
      <w:headerReference r:id="rId9" w:type="default"/>
      <w:pgSz w:w="11907" w:h="16840"/>
      <w:pgMar w:top="1814" w:right="1588" w:bottom="1588" w:left="1588" w:header="851" w:footer="737"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8</w:t>
    </w:r>
    <w:r>
      <w:rPr>
        <w:lang w:val="zh-CN"/>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38</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rPr>
        <w:rFonts w:ascii="黑体" w:eastAsia="黑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ascii="黑体" w:eastAsia="黑体"/>
        <w:sz w:val="21"/>
        <w:szCs w:val="21"/>
      </w:rPr>
    </w:pPr>
    <w:r>
      <w:rPr>
        <w:rFonts w:hint="eastAsia" w:ascii="宋体" w:hAnsi="宋体"/>
      </w:rPr>
      <w:t>采购文件                                                                               附件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288E3"/>
    <w:multiLevelType w:val="singleLevel"/>
    <w:tmpl w:val="A18288E3"/>
    <w:lvl w:ilvl="0" w:tentative="0">
      <w:start w:val="1"/>
      <w:numFmt w:val="chineseCounting"/>
      <w:suff w:val="space"/>
      <w:lvlText w:val="第%1部分"/>
      <w:lvlJc w:val="left"/>
      <w:pPr>
        <w:ind w:left="1680" w:firstLine="0"/>
      </w:pPr>
      <w:rPr>
        <w:rFonts w:hint="eastAsia"/>
      </w:rPr>
    </w:lvl>
  </w:abstractNum>
  <w:abstractNum w:abstractNumId="1">
    <w:nsid w:val="CD165430"/>
    <w:multiLevelType w:val="singleLevel"/>
    <w:tmpl w:val="CD165430"/>
    <w:lvl w:ilvl="0" w:tentative="0">
      <w:start w:val="1"/>
      <w:numFmt w:val="decimal"/>
      <w:suff w:val="nothing"/>
      <w:lvlText w:val="（%1）"/>
      <w:lvlJc w:val="left"/>
      <w:pPr>
        <w:ind w:left="1381" w:firstLine="0"/>
      </w:pPr>
    </w:lvl>
  </w:abstractNum>
  <w:abstractNum w:abstractNumId="2">
    <w:nsid w:val="097C3ABE"/>
    <w:multiLevelType w:val="singleLevel"/>
    <w:tmpl w:val="097C3ABE"/>
    <w:lvl w:ilvl="0" w:tentative="0">
      <w:start w:val="1"/>
      <w:numFmt w:val="decimal"/>
      <w:suff w:val="nothing"/>
      <w:lvlText w:val="（%1）"/>
      <w:lvlJc w:val="left"/>
      <w:pPr>
        <w:ind w:left="1260" w:firstLine="0"/>
      </w:pPr>
      <w:rPr>
        <w:rFonts w:hint="default"/>
        <w:b/>
        <w:bCs/>
        <w:sz w:val="24"/>
        <w:szCs w:val="24"/>
      </w:rPr>
    </w:lvl>
  </w:abstractNum>
  <w:abstractNum w:abstractNumId="3">
    <w:nsid w:val="171B1E27"/>
    <w:multiLevelType w:val="multilevel"/>
    <w:tmpl w:val="171B1E27"/>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2635785C"/>
    <w:multiLevelType w:val="multilevel"/>
    <w:tmpl w:val="2635785C"/>
    <w:lvl w:ilvl="0" w:tentative="0">
      <w:start w:val="4"/>
      <w:numFmt w:val="decimal"/>
      <w:lvlText w:val="%1"/>
      <w:lvlJc w:val="left"/>
      <w:pPr>
        <w:tabs>
          <w:tab w:val="left" w:pos="780"/>
        </w:tabs>
        <w:ind w:left="780" w:hanging="780"/>
      </w:pPr>
      <w:rPr>
        <w:rFonts w:hint="default"/>
      </w:rPr>
    </w:lvl>
    <w:lvl w:ilvl="1" w:tentative="0">
      <w:start w:val="1"/>
      <w:numFmt w:val="decimal"/>
      <w:lvlText w:val="%1.%2"/>
      <w:lvlJc w:val="left"/>
      <w:pPr>
        <w:tabs>
          <w:tab w:val="left" w:pos="1425"/>
        </w:tabs>
        <w:ind w:left="1425" w:hanging="780"/>
      </w:pPr>
      <w:rPr>
        <w:rFonts w:hint="default"/>
      </w:rPr>
    </w:lvl>
    <w:lvl w:ilvl="2" w:tentative="0">
      <w:start w:val="1"/>
      <w:numFmt w:val="decimal"/>
      <w:lvlText w:val="%1.%2.%3"/>
      <w:lvlJc w:val="left"/>
      <w:pPr>
        <w:tabs>
          <w:tab w:val="left" w:pos="2070"/>
        </w:tabs>
        <w:ind w:left="2070" w:hanging="780"/>
      </w:pPr>
      <w:rPr>
        <w:rFonts w:hint="default"/>
      </w:rPr>
    </w:lvl>
    <w:lvl w:ilvl="3" w:tentative="0">
      <w:start w:val="1"/>
      <w:numFmt w:val="decimal"/>
      <w:lvlText w:val="%1.%2.%3.%4"/>
      <w:lvlJc w:val="left"/>
      <w:pPr>
        <w:tabs>
          <w:tab w:val="left" w:pos="2715"/>
        </w:tabs>
        <w:ind w:left="2715" w:hanging="780"/>
      </w:pPr>
      <w:rPr>
        <w:rFonts w:hint="default"/>
      </w:rPr>
    </w:lvl>
    <w:lvl w:ilvl="4" w:tentative="0">
      <w:start w:val="1"/>
      <w:numFmt w:val="decimal"/>
      <w:lvlText w:val="%1.%2.%3.%4.%5"/>
      <w:lvlJc w:val="left"/>
      <w:pPr>
        <w:tabs>
          <w:tab w:val="left" w:pos="3360"/>
        </w:tabs>
        <w:ind w:left="3360" w:hanging="780"/>
      </w:pPr>
      <w:rPr>
        <w:rFonts w:hint="default"/>
      </w:rPr>
    </w:lvl>
    <w:lvl w:ilvl="5" w:tentative="0">
      <w:start w:val="1"/>
      <w:numFmt w:val="decimal"/>
      <w:lvlText w:val="%1.%2.%3.%4.%5.%6"/>
      <w:lvlJc w:val="left"/>
      <w:pPr>
        <w:tabs>
          <w:tab w:val="left" w:pos="4005"/>
        </w:tabs>
        <w:ind w:left="4005" w:hanging="780"/>
      </w:pPr>
      <w:rPr>
        <w:rFonts w:hint="default"/>
      </w:rPr>
    </w:lvl>
    <w:lvl w:ilvl="6" w:tentative="0">
      <w:start w:val="1"/>
      <w:numFmt w:val="decimal"/>
      <w:lvlText w:val="%1.%2.%3.%4.%5.%6.%7"/>
      <w:lvlJc w:val="left"/>
      <w:pPr>
        <w:tabs>
          <w:tab w:val="left" w:pos="4650"/>
        </w:tabs>
        <w:ind w:left="4650" w:hanging="780"/>
      </w:pPr>
      <w:rPr>
        <w:rFonts w:hint="default"/>
      </w:rPr>
    </w:lvl>
    <w:lvl w:ilvl="7" w:tentative="0">
      <w:start w:val="1"/>
      <w:numFmt w:val="decimal"/>
      <w:lvlText w:val="%1.%2.%3.%4.%5.%6.%7.%8"/>
      <w:lvlJc w:val="left"/>
      <w:pPr>
        <w:tabs>
          <w:tab w:val="left" w:pos="5295"/>
        </w:tabs>
        <w:ind w:left="5295" w:hanging="780"/>
      </w:pPr>
      <w:rPr>
        <w:rFonts w:hint="default"/>
      </w:rPr>
    </w:lvl>
    <w:lvl w:ilvl="8" w:tentative="0">
      <w:start w:val="1"/>
      <w:numFmt w:val="decimal"/>
      <w:lvlText w:val="%1.%2.%3.%4.%5.%6.%7.%8.%9"/>
      <w:lvlJc w:val="left"/>
      <w:pPr>
        <w:tabs>
          <w:tab w:val="left" w:pos="5940"/>
        </w:tabs>
        <w:ind w:left="5940" w:hanging="780"/>
      </w:pPr>
      <w:rPr>
        <w:rFonts w:hint="default"/>
      </w:rPr>
    </w:lvl>
  </w:abstractNum>
  <w:abstractNum w:abstractNumId="5">
    <w:nsid w:val="2AFA2696"/>
    <w:multiLevelType w:val="singleLevel"/>
    <w:tmpl w:val="2AFA2696"/>
    <w:lvl w:ilvl="0" w:tentative="0">
      <w:start w:val="1"/>
      <w:numFmt w:val="chineseCounting"/>
      <w:suff w:val="space"/>
      <w:lvlText w:val="第%1部分"/>
      <w:lvlJc w:val="left"/>
      <w:rPr>
        <w:rFonts w:hint="eastAsia"/>
      </w:rPr>
    </w:lvl>
  </w:abstractNum>
  <w:abstractNum w:abstractNumId="6">
    <w:nsid w:val="2DF6718F"/>
    <w:multiLevelType w:val="singleLevel"/>
    <w:tmpl w:val="2DF6718F"/>
    <w:lvl w:ilvl="0" w:tentative="0">
      <w:start w:val="1"/>
      <w:numFmt w:val="decimal"/>
      <w:lvlText w:val="(%1)"/>
      <w:lvlJc w:val="left"/>
      <w:pPr>
        <w:tabs>
          <w:tab w:val="left" w:pos="960"/>
        </w:tabs>
        <w:ind w:left="960" w:hanging="420"/>
      </w:pPr>
      <w:rPr>
        <w:rFonts w:hint="eastAsia"/>
      </w:rPr>
    </w:lvl>
  </w:abstractNum>
  <w:abstractNum w:abstractNumId="7">
    <w:nsid w:val="438036B2"/>
    <w:multiLevelType w:val="multilevel"/>
    <w:tmpl w:val="438036B2"/>
    <w:lvl w:ilvl="0" w:tentative="0">
      <w:start w:val="9"/>
      <w:numFmt w:val="decimal"/>
      <w:suff w:val="space"/>
      <w:lvlText w:val="%1."/>
      <w:lvlJc w:val="left"/>
      <w:pPr>
        <w:ind w:left="270" w:hanging="270"/>
      </w:pPr>
      <w:rPr>
        <w:rFonts w:hint="eastAsia"/>
      </w:rPr>
    </w:lvl>
    <w:lvl w:ilvl="1" w:tentative="0">
      <w:start w:val="1"/>
      <w:numFmt w:val="decimal"/>
      <w:isLgl/>
      <w:lvlText w:val="%1.%2"/>
      <w:lvlJc w:val="left"/>
      <w:pPr>
        <w:tabs>
          <w:tab w:val="left" w:pos="1095"/>
        </w:tabs>
        <w:ind w:left="1095" w:hanging="450"/>
      </w:pPr>
      <w:rPr>
        <w:rFonts w:hint="eastAsia"/>
      </w:rPr>
    </w:lvl>
    <w:lvl w:ilvl="2" w:tentative="0">
      <w:start w:val="1"/>
      <w:numFmt w:val="decimal"/>
      <w:isLgl/>
      <w:lvlText w:val="%1.%2.%3"/>
      <w:lvlJc w:val="left"/>
      <w:pPr>
        <w:tabs>
          <w:tab w:val="left" w:pos="1740"/>
        </w:tabs>
        <w:ind w:left="1740" w:hanging="450"/>
      </w:pPr>
      <w:rPr>
        <w:rFonts w:hint="eastAsia"/>
      </w:rPr>
    </w:lvl>
    <w:lvl w:ilvl="3" w:tentative="0">
      <w:start w:val="1"/>
      <w:numFmt w:val="decimal"/>
      <w:isLgl/>
      <w:lvlText w:val="%1.%2.%3.%4"/>
      <w:lvlJc w:val="left"/>
      <w:pPr>
        <w:tabs>
          <w:tab w:val="left" w:pos="2385"/>
        </w:tabs>
        <w:ind w:left="2385" w:hanging="450"/>
      </w:pPr>
      <w:rPr>
        <w:rFonts w:hint="eastAsia"/>
      </w:rPr>
    </w:lvl>
    <w:lvl w:ilvl="4" w:tentative="0">
      <w:start w:val="1"/>
      <w:numFmt w:val="decimal"/>
      <w:isLgl/>
      <w:lvlText w:val="%1.%2.%3.%4.%5"/>
      <w:lvlJc w:val="left"/>
      <w:pPr>
        <w:tabs>
          <w:tab w:val="left" w:pos="3030"/>
        </w:tabs>
        <w:ind w:left="3030" w:hanging="450"/>
      </w:pPr>
      <w:rPr>
        <w:rFonts w:hint="eastAsia"/>
      </w:rPr>
    </w:lvl>
    <w:lvl w:ilvl="5" w:tentative="0">
      <w:start w:val="1"/>
      <w:numFmt w:val="decimal"/>
      <w:isLgl/>
      <w:lvlText w:val="%1.%2.%3.%4.%5.%6"/>
      <w:lvlJc w:val="left"/>
      <w:pPr>
        <w:tabs>
          <w:tab w:val="left" w:pos="3675"/>
        </w:tabs>
        <w:ind w:left="3675" w:hanging="450"/>
      </w:pPr>
      <w:rPr>
        <w:rFonts w:hint="eastAsia"/>
      </w:rPr>
    </w:lvl>
    <w:lvl w:ilvl="6" w:tentative="0">
      <w:start w:val="1"/>
      <w:numFmt w:val="decimal"/>
      <w:isLgl/>
      <w:lvlText w:val="%1.%2.%3.%4.%5.%6.%7"/>
      <w:lvlJc w:val="left"/>
      <w:pPr>
        <w:tabs>
          <w:tab w:val="left" w:pos="4320"/>
        </w:tabs>
        <w:ind w:left="4320" w:hanging="450"/>
      </w:pPr>
      <w:rPr>
        <w:rFonts w:hint="eastAsia"/>
      </w:rPr>
    </w:lvl>
    <w:lvl w:ilvl="7" w:tentative="0">
      <w:start w:val="1"/>
      <w:numFmt w:val="decimal"/>
      <w:isLgl/>
      <w:lvlText w:val="%1.%2.%3.%4.%5.%6.%7.%8"/>
      <w:lvlJc w:val="left"/>
      <w:pPr>
        <w:tabs>
          <w:tab w:val="left" w:pos="4965"/>
        </w:tabs>
        <w:ind w:left="4965" w:hanging="450"/>
      </w:pPr>
      <w:rPr>
        <w:rFonts w:hint="eastAsia"/>
      </w:rPr>
    </w:lvl>
    <w:lvl w:ilvl="8" w:tentative="0">
      <w:start w:val="1"/>
      <w:numFmt w:val="decimal"/>
      <w:isLgl/>
      <w:lvlText w:val="%1.%2.%3.%4.%5.%6.%7.%8.%9"/>
      <w:lvlJc w:val="left"/>
      <w:pPr>
        <w:tabs>
          <w:tab w:val="left" w:pos="5610"/>
        </w:tabs>
        <w:ind w:left="5610" w:hanging="450"/>
      </w:pPr>
      <w:rPr>
        <w:rFonts w:hint="eastAsia"/>
      </w:rPr>
    </w:lvl>
  </w:abstractNum>
  <w:abstractNum w:abstractNumId="8">
    <w:nsid w:val="568F7998"/>
    <w:multiLevelType w:val="singleLevel"/>
    <w:tmpl w:val="568F7998"/>
    <w:lvl w:ilvl="0" w:tentative="0">
      <w:start w:val="1"/>
      <w:numFmt w:val="decimal"/>
      <w:lvlText w:val="%1．"/>
      <w:lvlJc w:val="left"/>
      <w:pPr>
        <w:tabs>
          <w:tab w:val="left" w:pos="420"/>
        </w:tabs>
        <w:ind w:left="420" w:hanging="420"/>
      </w:pPr>
      <w:rPr>
        <w:rFonts w:hint="eastAsia"/>
      </w:rPr>
    </w:lvl>
  </w:abstractNum>
  <w:abstractNum w:abstractNumId="9">
    <w:nsid w:val="59F6D0D3"/>
    <w:multiLevelType w:val="singleLevel"/>
    <w:tmpl w:val="59F6D0D3"/>
    <w:lvl w:ilvl="0" w:tentative="0">
      <w:start w:val="1"/>
      <w:numFmt w:val="chineseCounting"/>
      <w:suff w:val="nothing"/>
      <w:lvlText w:val="%1、"/>
      <w:lvlJc w:val="left"/>
    </w:lvl>
  </w:abstractNum>
  <w:abstractNum w:abstractNumId="10">
    <w:nsid w:val="5F7DBD65"/>
    <w:multiLevelType w:val="singleLevel"/>
    <w:tmpl w:val="5F7DBD65"/>
    <w:lvl w:ilvl="0" w:tentative="0">
      <w:start w:val="1"/>
      <w:numFmt w:val="decimal"/>
      <w:lvlText w:val="%1."/>
      <w:lvlJc w:val="left"/>
      <w:pPr>
        <w:tabs>
          <w:tab w:val="left" w:pos="312"/>
        </w:tabs>
      </w:pPr>
    </w:lvl>
  </w:abstractNum>
  <w:abstractNum w:abstractNumId="11">
    <w:nsid w:val="6E5E583B"/>
    <w:multiLevelType w:val="singleLevel"/>
    <w:tmpl w:val="6E5E583B"/>
    <w:lvl w:ilvl="0" w:tentative="0">
      <w:start w:val="5"/>
      <w:numFmt w:val="decimal"/>
      <w:lvlText w:val="%1."/>
      <w:lvlJc w:val="left"/>
      <w:pPr>
        <w:tabs>
          <w:tab w:val="left" w:pos="312"/>
        </w:tabs>
      </w:pPr>
    </w:lvl>
  </w:abstractNum>
  <w:num w:numId="1">
    <w:abstractNumId w:val="5"/>
  </w:num>
  <w:num w:numId="2">
    <w:abstractNumId w:val="10"/>
  </w:num>
  <w:num w:numId="3">
    <w:abstractNumId w:val="11"/>
  </w:num>
  <w:num w:numId="4">
    <w:abstractNumId w:val="0"/>
  </w:num>
  <w:num w:numId="5">
    <w:abstractNumId w:val="2"/>
  </w:num>
  <w:num w:numId="6">
    <w:abstractNumId w:val="1"/>
  </w:num>
  <w:num w:numId="7">
    <w:abstractNumId w:val="8"/>
  </w:num>
  <w:num w:numId="8">
    <w:abstractNumId w:val="6"/>
  </w:num>
  <w:num w:numId="9">
    <w:abstractNumId w:val="4"/>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4"/>
  <w:drawingGridHorizontalSpacing w:val="105"/>
  <w:drawingGridVerticalSpacing w:val="28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2"/>
  </w:compat>
  <w:docVars>
    <w:docVar w:name="commondata" w:val="eyJoZGlkIjoiMzQ1ZjVhYmIwNWU1MTZiOGI2ODMyMTgxYzZmNTAyOWIifQ=="/>
  </w:docVars>
  <w:rsids>
    <w:rsidRoot w:val="00172A27"/>
    <w:rsid w:val="00004D8E"/>
    <w:rsid w:val="00016D42"/>
    <w:rsid w:val="0003522F"/>
    <w:rsid w:val="000373BB"/>
    <w:rsid w:val="0003752E"/>
    <w:rsid w:val="000517D2"/>
    <w:rsid w:val="00057B40"/>
    <w:rsid w:val="000717E8"/>
    <w:rsid w:val="0008607F"/>
    <w:rsid w:val="000955D0"/>
    <w:rsid w:val="000A5318"/>
    <w:rsid w:val="000A5B54"/>
    <w:rsid w:val="000C6998"/>
    <w:rsid w:val="000D53B3"/>
    <w:rsid w:val="000D5676"/>
    <w:rsid w:val="000F32C4"/>
    <w:rsid w:val="000F41CE"/>
    <w:rsid w:val="000F4CE6"/>
    <w:rsid w:val="000F63F0"/>
    <w:rsid w:val="0010027C"/>
    <w:rsid w:val="00100A53"/>
    <w:rsid w:val="00117399"/>
    <w:rsid w:val="00121368"/>
    <w:rsid w:val="00121974"/>
    <w:rsid w:val="001263FE"/>
    <w:rsid w:val="001312FB"/>
    <w:rsid w:val="00131BEF"/>
    <w:rsid w:val="001349A8"/>
    <w:rsid w:val="00142581"/>
    <w:rsid w:val="00152509"/>
    <w:rsid w:val="00154CC6"/>
    <w:rsid w:val="0015757E"/>
    <w:rsid w:val="00157A3C"/>
    <w:rsid w:val="00160637"/>
    <w:rsid w:val="001625A1"/>
    <w:rsid w:val="00172A27"/>
    <w:rsid w:val="001778CA"/>
    <w:rsid w:val="001A1FF2"/>
    <w:rsid w:val="001B0160"/>
    <w:rsid w:val="001D10E9"/>
    <w:rsid w:val="001D131B"/>
    <w:rsid w:val="001E73D8"/>
    <w:rsid w:val="00204ED9"/>
    <w:rsid w:val="00205879"/>
    <w:rsid w:val="00216C26"/>
    <w:rsid w:val="002260AE"/>
    <w:rsid w:val="0022747D"/>
    <w:rsid w:val="002308E9"/>
    <w:rsid w:val="002314B9"/>
    <w:rsid w:val="00242C9D"/>
    <w:rsid w:val="002536BB"/>
    <w:rsid w:val="0025628F"/>
    <w:rsid w:val="00257CCE"/>
    <w:rsid w:val="00261ECC"/>
    <w:rsid w:val="00263232"/>
    <w:rsid w:val="0027737C"/>
    <w:rsid w:val="00280759"/>
    <w:rsid w:val="00287850"/>
    <w:rsid w:val="00294F38"/>
    <w:rsid w:val="002A350B"/>
    <w:rsid w:val="002A736F"/>
    <w:rsid w:val="002A7B56"/>
    <w:rsid w:val="002B1E90"/>
    <w:rsid w:val="002D0CDC"/>
    <w:rsid w:val="002D1B0B"/>
    <w:rsid w:val="002D2410"/>
    <w:rsid w:val="002D7EB6"/>
    <w:rsid w:val="002E191C"/>
    <w:rsid w:val="002E2710"/>
    <w:rsid w:val="002F1C84"/>
    <w:rsid w:val="00312FF7"/>
    <w:rsid w:val="00320452"/>
    <w:rsid w:val="00323AD6"/>
    <w:rsid w:val="0033024C"/>
    <w:rsid w:val="00332E7D"/>
    <w:rsid w:val="003359BF"/>
    <w:rsid w:val="00335B9B"/>
    <w:rsid w:val="00356FA9"/>
    <w:rsid w:val="00362FEA"/>
    <w:rsid w:val="00364945"/>
    <w:rsid w:val="00367A27"/>
    <w:rsid w:val="00373610"/>
    <w:rsid w:val="003A5D22"/>
    <w:rsid w:val="003B1E77"/>
    <w:rsid w:val="003C1293"/>
    <w:rsid w:val="003C32A2"/>
    <w:rsid w:val="003E2B57"/>
    <w:rsid w:val="003E77A0"/>
    <w:rsid w:val="00401186"/>
    <w:rsid w:val="004014B5"/>
    <w:rsid w:val="00404A45"/>
    <w:rsid w:val="00417BBE"/>
    <w:rsid w:val="004220D9"/>
    <w:rsid w:val="00423D73"/>
    <w:rsid w:val="00432DC9"/>
    <w:rsid w:val="004443EC"/>
    <w:rsid w:val="00444DFA"/>
    <w:rsid w:val="00451A17"/>
    <w:rsid w:val="00456035"/>
    <w:rsid w:val="00456DE7"/>
    <w:rsid w:val="00475BB9"/>
    <w:rsid w:val="00480F00"/>
    <w:rsid w:val="00491DB7"/>
    <w:rsid w:val="00492598"/>
    <w:rsid w:val="0049505F"/>
    <w:rsid w:val="004959FB"/>
    <w:rsid w:val="004A205F"/>
    <w:rsid w:val="004B7DC7"/>
    <w:rsid w:val="004C02C5"/>
    <w:rsid w:val="004C765F"/>
    <w:rsid w:val="004D487C"/>
    <w:rsid w:val="004E4649"/>
    <w:rsid w:val="00511738"/>
    <w:rsid w:val="005127A0"/>
    <w:rsid w:val="00512C39"/>
    <w:rsid w:val="00516FC0"/>
    <w:rsid w:val="005217DB"/>
    <w:rsid w:val="005346CB"/>
    <w:rsid w:val="00544287"/>
    <w:rsid w:val="00553C93"/>
    <w:rsid w:val="00557DC3"/>
    <w:rsid w:val="00566568"/>
    <w:rsid w:val="00570E9D"/>
    <w:rsid w:val="00573961"/>
    <w:rsid w:val="005A3D8F"/>
    <w:rsid w:val="005B3979"/>
    <w:rsid w:val="005C2A6F"/>
    <w:rsid w:val="005C5435"/>
    <w:rsid w:val="005C5CD0"/>
    <w:rsid w:val="005D15F9"/>
    <w:rsid w:val="005E01C2"/>
    <w:rsid w:val="005E2379"/>
    <w:rsid w:val="005E242C"/>
    <w:rsid w:val="00603FE0"/>
    <w:rsid w:val="006225AC"/>
    <w:rsid w:val="00624A65"/>
    <w:rsid w:val="00626388"/>
    <w:rsid w:val="006356ED"/>
    <w:rsid w:val="00641F64"/>
    <w:rsid w:val="006836FC"/>
    <w:rsid w:val="006A0A79"/>
    <w:rsid w:val="006A1503"/>
    <w:rsid w:val="006A3ACD"/>
    <w:rsid w:val="006B1D7E"/>
    <w:rsid w:val="006C04C3"/>
    <w:rsid w:val="006C38BF"/>
    <w:rsid w:val="006C687F"/>
    <w:rsid w:val="006D5430"/>
    <w:rsid w:val="006E320A"/>
    <w:rsid w:val="006E489C"/>
    <w:rsid w:val="00710B22"/>
    <w:rsid w:val="0072011F"/>
    <w:rsid w:val="0073062A"/>
    <w:rsid w:val="00776734"/>
    <w:rsid w:val="00790930"/>
    <w:rsid w:val="007920F4"/>
    <w:rsid w:val="00795872"/>
    <w:rsid w:val="007A605B"/>
    <w:rsid w:val="007B6D8A"/>
    <w:rsid w:val="007B6EA8"/>
    <w:rsid w:val="007C5564"/>
    <w:rsid w:val="007F5B66"/>
    <w:rsid w:val="008077A0"/>
    <w:rsid w:val="00810AED"/>
    <w:rsid w:val="00850915"/>
    <w:rsid w:val="00851B4F"/>
    <w:rsid w:val="00854A7B"/>
    <w:rsid w:val="00863696"/>
    <w:rsid w:val="00876AE6"/>
    <w:rsid w:val="008778BD"/>
    <w:rsid w:val="00880E6D"/>
    <w:rsid w:val="00887BFB"/>
    <w:rsid w:val="008A20BF"/>
    <w:rsid w:val="008C05E7"/>
    <w:rsid w:val="008C0789"/>
    <w:rsid w:val="008C5FE8"/>
    <w:rsid w:val="008D0631"/>
    <w:rsid w:val="008E0BB4"/>
    <w:rsid w:val="008E5DD3"/>
    <w:rsid w:val="008F3536"/>
    <w:rsid w:val="008F7C9D"/>
    <w:rsid w:val="00924A96"/>
    <w:rsid w:val="00937B3D"/>
    <w:rsid w:val="00942DD3"/>
    <w:rsid w:val="00943ED2"/>
    <w:rsid w:val="00971248"/>
    <w:rsid w:val="00973A2E"/>
    <w:rsid w:val="00981AF9"/>
    <w:rsid w:val="0099021D"/>
    <w:rsid w:val="009A1CDA"/>
    <w:rsid w:val="009A48EE"/>
    <w:rsid w:val="009A75FB"/>
    <w:rsid w:val="009B1DC7"/>
    <w:rsid w:val="009C07DE"/>
    <w:rsid w:val="009C51E5"/>
    <w:rsid w:val="009D6109"/>
    <w:rsid w:val="009E2E72"/>
    <w:rsid w:val="00A0122C"/>
    <w:rsid w:val="00A06A44"/>
    <w:rsid w:val="00A10C14"/>
    <w:rsid w:val="00A16D21"/>
    <w:rsid w:val="00A36A11"/>
    <w:rsid w:val="00A5793C"/>
    <w:rsid w:val="00A63F0C"/>
    <w:rsid w:val="00A64287"/>
    <w:rsid w:val="00A70017"/>
    <w:rsid w:val="00A81F34"/>
    <w:rsid w:val="00A86B3F"/>
    <w:rsid w:val="00AA4AEF"/>
    <w:rsid w:val="00AA66CC"/>
    <w:rsid w:val="00AB0EDD"/>
    <w:rsid w:val="00AB60EB"/>
    <w:rsid w:val="00AC31BA"/>
    <w:rsid w:val="00AD6A5E"/>
    <w:rsid w:val="00B00FAF"/>
    <w:rsid w:val="00B01A86"/>
    <w:rsid w:val="00B125E4"/>
    <w:rsid w:val="00B37A0D"/>
    <w:rsid w:val="00B45E34"/>
    <w:rsid w:val="00B46128"/>
    <w:rsid w:val="00B5243D"/>
    <w:rsid w:val="00B704D1"/>
    <w:rsid w:val="00BA07F0"/>
    <w:rsid w:val="00BB4ED0"/>
    <w:rsid w:val="00BB6B4E"/>
    <w:rsid w:val="00BC1ADA"/>
    <w:rsid w:val="00BC3812"/>
    <w:rsid w:val="00BC7EB1"/>
    <w:rsid w:val="00BE26B5"/>
    <w:rsid w:val="00BE334F"/>
    <w:rsid w:val="00BF6883"/>
    <w:rsid w:val="00C03433"/>
    <w:rsid w:val="00C3019D"/>
    <w:rsid w:val="00C45541"/>
    <w:rsid w:val="00C53DC8"/>
    <w:rsid w:val="00C82C48"/>
    <w:rsid w:val="00C947C6"/>
    <w:rsid w:val="00CA04DF"/>
    <w:rsid w:val="00CA5711"/>
    <w:rsid w:val="00CB307B"/>
    <w:rsid w:val="00CC0C3A"/>
    <w:rsid w:val="00D3671D"/>
    <w:rsid w:val="00D62433"/>
    <w:rsid w:val="00D6344C"/>
    <w:rsid w:val="00D661F2"/>
    <w:rsid w:val="00D7387D"/>
    <w:rsid w:val="00D753B7"/>
    <w:rsid w:val="00D84487"/>
    <w:rsid w:val="00D869CD"/>
    <w:rsid w:val="00DA3005"/>
    <w:rsid w:val="00DB073E"/>
    <w:rsid w:val="00DC6F05"/>
    <w:rsid w:val="00DD4F92"/>
    <w:rsid w:val="00DF2E53"/>
    <w:rsid w:val="00E13EE0"/>
    <w:rsid w:val="00E203A1"/>
    <w:rsid w:val="00E24063"/>
    <w:rsid w:val="00E26253"/>
    <w:rsid w:val="00E27388"/>
    <w:rsid w:val="00E31D7C"/>
    <w:rsid w:val="00E3360C"/>
    <w:rsid w:val="00E415F0"/>
    <w:rsid w:val="00E41FE1"/>
    <w:rsid w:val="00E478A2"/>
    <w:rsid w:val="00E62D0B"/>
    <w:rsid w:val="00E76521"/>
    <w:rsid w:val="00E82886"/>
    <w:rsid w:val="00E97B3C"/>
    <w:rsid w:val="00EA09D5"/>
    <w:rsid w:val="00EB3D8F"/>
    <w:rsid w:val="00EB42D3"/>
    <w:rsid w:val="00EC24E8"/>
    <w:rsid w:val="00EC352F"/>
    <w:rsid w:val="00EC7660"/>
    <w:rsid w:val="00ED0601"/>
    <w:rsid w:val="00EE681E"/>
    <w:rsid w:val="00EE776C"/>
    <w:rsid w:val="00EF0A81"/>
    <w:rsid w:val="00F04576"/>
    <w:rsid w:val="00F12347"/>
    <w:rsid w:val="00F236CB"/>
    <w:rsid w:val="00F371B8"/>
    <w:rsid w:val="00F37AC9"/>
    <w:rsid w:val="00F40C32"/>
    <w:rsid w:val="00F40E75"/>
    <w:rsid w:val="00F45B83"/>
    <w:rsid w:val="00F47E95"/>
    <w:rsid w:val="00F603C4"/>
    <w:rsid w:val="00F67A85"/>
    <w:rsid w:val="00F70275"/>
    <w:rsid w:val="00F7596F"/>
    <w:rsid w:val="00F80127"/>
    <w:rsid w:val="00F83B64"/>
    <w:rsid w:val="00F851EB"/>
    <w:rsid w:val="00F86F7A"/>
    <w:rsid w:val="00F879BD"/>
    <w:rsid w:val="00F9718E"/>
    <w:rsid w:val="00F97E85"/>
    <w:rsid w:val="00FA1F16"/>
    <w:rsid w:val="00FB22AB"/>
    <w:rsid w:val="00FE5493"/>
    <w:rsid w:val="08781FA9"/>
    <w:rsid w:val="08C157E8"/>
    <w:rsid w:val="0A2D5046"/>
    <w:rsid w:val="0AE6768A"/>
    <w:rsid w:val="0BEB340A"/>
    <w:rsid w:val="0CAD0AD3"/>
    <w:rsid w:val="0DC072B1"/>
    <w:rsid w:val="0DEA3506"/>
    <w:rsid w:val="10613FCD"/>
    <w:rsid w:val="117E0760"/>
    <w:rsid w:val="121200E6"/>
    <w:rsid w:val="136530FF"/>
    <w:rsid w:val="136A730B"/>
    <w:rsid w:val="147246C9"/>
    <w:rsid w:val="14C431D2"/>
    <w:rsid w:val="173016C8"/>
    <w:rsid w:val="1998129F"/>
    <w:rsid w:val="1C131545"/>
    <w:rsid w:val="1C265991"/>
    <w:rsid w:val="1D6C392C"/>
    <w:rsid w:val="1D990A1B"/>
    <w:rsid w:val="1DBE34D3"/>
    <w:rsid w:val="1F090697"/>
    <w:rsid w:val="1F374341"/>
    <w:rsid w:val="20196340"/>
    <w:rsid w:val="20FB5A46"/>
    <w:rsid w:val="220D75B2"/>
    <w:rsid w:val="23024E6A"/>
    <w:rsid w:val="24D37BDA"/>
    <w:rsid w:val="262C754B"/>
    <w:rsid w:val="266A6B56"/>
    <w:rsid w:val="273E668C"/>
    <w:rsid w:val="27B536B0"/>
    <w:rsid w:val="2885728B"/>
    <w:rsid w:val="2887341B"/>
    <w:rsid w:val="28B25D84"/>
    <w:rsid w:val="28F32938"/>
    <w:rsid w:val="2A3D6A8D"/>
    <w:rsid w:val="2BF37A45"/>
    <w:rsid w:val="2F9E44AB"/>
    <w:rsid w:val="32CE6B16"/>
    <w:rsid w:val="35E6569D"/>
    <w:rsid w:val="39880717"/>
    <w:rsid w:val="3AF74E51"/>
    <w:rsid w:val="3B0A0F10"/>
    <w:rsid w:val="3B1A12EE"/>
    <w:rsid w:val="3B54794B"/>
    <w:rsid w:val="3D5F430F"/>
    <w:rsid w:val="3F7C7EC2"/>
    <w:rsid w:val="45AA20AF"/>
    <w:rsid w:val="46AE164B"/>
    <w:rsid w:val="472B3EBC"/>
    <w:rsid w:val="4E263020"/>
    <w:rsid w:val="4F243E16"/>
    <w:rsid w:val="53EB3716"/>
    <w:rsid w:val="54410308"/>
    <w:rsid w:val="54474D62"/>
    <w:rsid w:val="56282E9D"/>
    <w:rsid w:val="58E33856"/>
    <w:rsid w:val="59D94FB8"/>
    <w:rsid w:val="5B931BB5"/>
    <w:rsid w:val="6080347D"/>
    <w:rsid w:val="65015485"/>
    <w:rsid w:val="66FD1BB8"/>
    <w:rsid w:val="6A5C24B1"/>
    <w:rsid w:val="6AC43D66"/>
    <w:rsid w:val="6BB36AC4"/>
    <w:rsid w:val="6E8201DA"/>
    <w:rsid w:val="70967F6C"/>
    <w:rsid w:val="70CD0083"/>
    <w:rsid w:val="72B92845"/>
    <w:rsid w:val="746A136B"/>
    <w:rsid w:val="757823AC"/>
    <w:rsid w:val="75E67C61"/>
    <w:rsid w:val="76C23698"/>
    <w:rsid w:val="7C5F20CD"/>
    <w:rsid w:val="7CBC4CE5"/>
    <w:rsid w:val="7D3314AE"/>
    <w:rsid w:val="7D587354"/>
    <w:rsid w:val="7E640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28"/>
    <w:qFormat/>
    <w:uiPriority w:val="0"/>
    <w:pPr>
      <w:keepNext/>
      <w:spacing w:before="120" w:after="120" w:line="360" w:lineRule="auto"/>
      <w:outlineLvl w:val="0"/>
    </w:pPr>
    <w:rPr>
      <w:rFonts w:ascii="宋体"/>
      <w:sz w:val="28"/>
    </w:rPr>
  </w:style>
  <w:style w:type="paragraph" w:styleId="3">
    <w:name w:val="heading 2"/>
    <w:basedOn w:val="1"/>
    <w:next w:val="1"/>
    <w:qFormat/>
    <w:uiPriority w:val="0"/>
    <w:pPr>
      <w:keepNext/>
      <w:spacing w:line="320" w:lineRule="atLeast"/>
      <w:jc w:val="center"/>
      <w:outlineLvl w:val="1"/>
    </w:pPr>
    <w:rPr>
      <w:b/>
    </w:rPr>
  </w:style>
  <w:style w:type="paragraph" w:styleId="4">
    <w:name w:val="heading 3"/>
    <w:basedOn w:val="1"/>
    <w:next w:val="1"/>
    <w:link w:val="29"/>
    <w:qFormat/>
    <w:uiPriority w:val="9"/>
    <w:pPr>
      <w:keepNext/>
      <w:keepLines/>
      <w:spacing w:before="260" w:after="260" w:line="416" w:lineRule="atLeast"/>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Document Map"/>
    <w:basedOn w:val="1"/>
    <w:qFormat/>
    <w:uiPriority w:val="0"/>
    <w:pPr>
      <w:shd w:val="clear" w:color="auto" w:fill="000080"/>
    </w:pPr>
  </w:style>
  <w:style w:type="paragraph" w:styleId="7">
    <w:name w:val="annotation text"/>
    <w:basedOn w:val="1"/>
    <w:link w:val="30"/>
    <w:qFormat/>
    <w:uiPriority w:val="0"/>
    <w:pPr>
      <w:jc w:val="left"/>
    </w:pPr>
  </w:style>
  <w:style w:type="paragraph" w:styleId="8">
    <w:name w:val="Body Text"/>
    <w:basedOn w:val="1"/>
    <w:qFormat/>
    <w:uiPriority w:val="0"/>
    <w:pPr>
      <w:spacing w:line="360" w:lineRule="atLeast"/>
      <w:jc w:val="right"/>
    </w:pPr>
  </w:style>
  <w:style w:type="paragraph" w:styleId="9">
    <w:name w:val="Body Text Indent"/>
    <w:basedOn w:val="1"/>
    <w:link w:val="48"/>
    <w:qFormat/>
    <w:uiPriority w:val="0"/>
    <w:pPr>
      <w:spacing w:line="360" w:lineRule="atLeast"/>
      <w:ind w:left="720" w:hanging="720"/>
    </w:pPr>
    <w:rPr>
      <w:rFonts w:ascii="宋体"/>
      <w:sz w:val="28"/>
    </w:rPr>
  </w:style>
  <w:style w:type="paragraph" w:styleId="10">
    <w:name w:val="Plain Text"/>
    <w:basedOn w:val="1"/>
    <w:qFormat/>
    <w:uiPriority w:val="0"/>
    <w:pPr>
      <w:widowControl/>
      <w:spacing w:before="100" w:beforeAutospacing="1" w:after="100" w:afterAutospacing="1"/>
      <w:jc w:val="left"/>
    </w:pPr>
    <w:rPr>
      <w:rFonts w:ascii="宋体"/>
      <w:szCs w:val="24"/>
    </w:rPr>
  </w:style>
  <w:style w:type="paragraph" w:styleId="11">
    <w:name w:val="Date"/>
    <w:basedOn w:val="1"/>
    <w:next w:val="1"/>
    <w:link w:val="31"/>
    <w:qFormat/>
    <w:uiPriority w:val="0"/>
    <w:pPr>
      <w:adjustRightInd/>
      <w:spacing w:line="240" w:lineRule="auto"/>
      <w:textAlignment w:val="auto"/>
    </w:pPr>
    <w:rPr>
      <w:kern w:val="2"/>
      <w:sz w:val="24"/>
    </w:rPr>
  </w:style>
  <w:style w:type="paragraph" w:styleId="12">
    <w:name w:val="Body Text Indent 2"/>
    <w:basedOn w:val="1"/>
    <w:link w:val="32"/>
    <w:qFormat/>
    <w:uiPriority w:val="0"/>
    <w:pPr>
      <w:spacing w:after="120" w:line="480" w:lineRule="auto"/>
      <w:ind w:left="420" w:leftChars="200"/>
    </w:pPr>
  </w:style>
  <w:style w:type="paragraph" w:styleId="13">
    <w:name w:val="Balloon Text"/>
    <w:basedOn w:val="1"/>
    <w:qFormat/>
    <w:uiPriority w:val="0"/>
    <w:rPr>
      <w:sz w:val="18"/>
      <w:szCs w:val="18"/>
    </w:rPr>
  </w:style>
  <w:style w:type="paragraph" w:styleId="14">
    <w:name w:val="footer"/>
    <w:basedOn w:val="1"/>
    <w:link w:val="33"/>
    <w:qFormat/>
    <w:uiPriority w:val="99"/>
    <w:pPr>
      <w:tabs>
        <w:tab w:val="center" w:pos="4153"/>
        <w:tab w:val="right" w:pos="8306"/>
      </w:tabs>
      <w:spacing w:line="240" w:lineRule="atLeast"/>
      <w:jc w:val="left"/>
    </w:pPr>
    <w:rPr>
      <w:sz w:val="18"/>
    </w:rPr>
  </w:style>
  <w:style w:type="paragraph" w:styleId="15">
    <w:name w:val="header"/>
    <w:basedOn w:val="1"/>
    <w:uiPriority w:val="0"/>
    <w:pPr>
      <w:pBdr>
        <w:bottom w:val="single" w:color="auto" w:sz="6" w:space="1"/>
      </w:pBdr>
      <w:tabs>
        <w:tab w:val="center" w:pos="4153"/>
        <w:tab w:val="right" w:pos="8306"/>
      </w:tabs>
      <w:spacing w:line="240" w:lineRule="atLeast"/>
      <w:jc w:val="center"/>
    </w:pPr>
    <w:rPr>
      <w:sz w:val="18"/>
    </w:rPr>
  </w:style>
  <w:style w:type="paragraph" w:styleId="16">
    <w:name w:val="Body Text Indent 3"/>
    <w:basedOn w:val="1"/>
    <w:qFormat/>
    <w:uiPriority w:val="99"/>
    <w:pPr>
      <w:autoSpaceDE w:val="0"/>
      <w:autoSpaceDN w:val="0"/>
      <w:spacing w:before="120" w:line="22" w:lineRule="atLeast"/>
      <w:ind w:left="720" w:firstLine="480"/>
      <w:jc w:val="left"/>
    </w:pPr>
    <w:rPr>
      <w:rFonts w:ascii="宋体"/>
      <w:sz w:val="24"/>
    </w:rPr>
  </w:style>
  <w:style w:type="paragraph" w:styleId="17">
    <w:name w:val="Body Text 2"/>
    <w:basedOn w:val="1"/>
    <w:qFormat/>
    <w:uiPriority w:val="0"/>
    <w:pPr>
      <w:spacing w:line="360" w:lineRule="atLeast"/>
      <w:jc w:val="center"/>
    </w:pPr>
  </w:style>
  <w:style w:type="paragraph" w:styleId="18">
    <w:name w:val="Normal (Web)"/>
    <w:basedOn w:val="1"/>
    <w:qFormat/>
    <w:uiPriority w:val="0"/>
    <w:pPr>
      <w:spacing w:beforeAutospacing="1" w:afterAutospacing="1"/>
      <w:jc w:val="left"/>
    </w:pPr>
    <w:rPr>
      <w:sz w:val="24"/>
      <w:szCs w:val="24"/>
    </w:rPr>
  </w:style>
  <w:style w:type="paragraph" w:styleId="19">
    <w:name w:val="index 1"/>
    <w:basedOn w:val="1"/>
    <w:next w:val="1"/>
    <w:qFormat/>
    <w:uiPriority w:val="0"/>
    <w:rPr>
      <w:rFonts w:ascii="Calibri" w:hAnsi="Calibri"/>
    </w:rPr>
  </w:style>
  <w:style w:type="paragraph" w:styleId="20">
    <w:name w:val="annotation subject"/>
    <w:basedOn w:val="7"/>
    <w:next w:val="7"/>
    <w:link w:val="36"/>
    <w:qFormat/>
    <w:uiPriority w:val="0"/>
    <w:rPr>
      <w:b/>
      <w:bCs/>
    </w:rPr>
  </w:style>
  <w:style w:type="table" w:styleId="22">
    <w:name w:val="Table Grid"/>
    <w:basedOn w:val="21"/>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qFormat/>
    <w:uiPriority w:val="0"/>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character" w:customStyle="1" w:styleId="28">
    <w:name w:val="标题 1 Char"/>
    <w:link w:val="2"/>
    <w:qFormat/>
    <w:uiPriority w:val="0"/>
    <w:rPr>
      <w:rFonts w:ascii="宋体"/>
      <w:sz w:val="28"/>
    </w:rPr>
  </w:style>
  <w:style w:type="character" w:customStyle="1" w:styleId="29">
    <w:name w:val="标题 3 Char"/>
    <w:link w:val="4"/>
    <w:semiHidden/>
    <w:qFormat/>
    <w:uiPriority w:val="9"/>
    <w:rPr>
      <w:b/>
      <w:bCs/>
      <w:sz w:val="32"/>
      <w:szCs w:val="32"/>
    </w:rPr>
  </w:style>
  <w:style w:type="character" w:customStyle="1" w:styleId="30">
    <w:name w:val="批注文字 Char"/>
    <w:link w:val="7"/>
    <w:qFormat/>
    <w:uiPriority w:val="0"/>
    <w:rPr>
      <w:sz w:val="21"/>
    </w:rPr>
  </w:style>
  <w:style w:type="character" w:customStyle="1" w:styleId="31">
    <w:name w:val="日期 Char"/>
    <w:link w:val="11"/>
    <w:qFormat/>
    <w:uiPriority w:val="0"/>
    <w:rPr>
      <w:kern w:val="2"/>
      <w:sz w:val="24"/>
    </w:rPr>
  </w:style>
  <w:style w:type="character" w:customStyle="1" w:styleId="32">
    <w:name w:val="正文文本缩进 2 Char"/>
    <w:link w:val="12"/>
    <w:qFormat/>
    <w:uiPriority w:val="0"/>
    <w:rPr>
      <w:sz w:val="21"/>
    </w:rPr>
  </w:style>
  <w:style w:type="character" w:customStyle="1" w:styleId="33">
    <w:name w:val="页脚 Char"/>
    <w:link w:val="14"/>
    <w:qFormat/>
    <w:uiPriority w:val="99"/>
    <w:rPr>
      <w:sz w:val="18"/>
    </w:rPr>
  </w:style>
  <w:style w:type="paragraph" w:customStyle="1" w:styleId="34">
    <w:name w:val="TOC 1"/>
    <w:basedOn w:val="1"/>
    <w:next w:val="1"/>
    <w:qFormat/>
    <w:uiPriority w:val="0"/>
  </w:style>
  <w:style w:type="paragraph" w:customStyle="1" w:styleId="35">
    <w:name w:val="TOC 2"/>
    <w:basedOn w:val="1"/>
    <w:next w:val="1"/>
    <w:qFormat/>
    <w:uiPriority w:val="0"/>
    <w:pPr>
      <w:ind w:left="420" w:leftChars="200"/>
    </w:pPr>
  </w:style>
  <w:style w:type="character" w:customStyle="1" w:styleId="36">
    <w:name w:val="批注主题 Char"/>
    <w:link w:val="20"/>
    <w:qFormat/>
    <w:uiPriority w:val="0"/>
    <w:rPr>
      <w:b/>
      <w:bCs/>
      <w:sz w:val="21"/>
    </w:rPr>
  </w:style>
  <w:style w:type="paragraph" w:customStyle="1" w:styleId="37">
    <w:name w:val="正文文本首行缩进 2"/>
    <w:basedOn w:val="9"/>
    <w:qFormat/>
    <w:uiPriority w:val="0"/>
    <w:pPr>
      <w:spacing w:after="120"/>
      <w:ind w:left="420" w:leftChars="200" w:firstLine="420" w:firstLineChars="200"/>
    </w:pPr>
    <w:rPr>
      <w:rFonts w:ascii="Times New Roman"/>
      <w:sz w:val="20"/>
      <w:szCs w:val="24"/>
    </w:rPr>
  </w:style>
  <w:style w:type="paragraph" w:customStyle="1" w:styleId="38">
    <w:name w:val="段"/>
    <w:next w:val="1"/>
    <w:unhideWhenUsed/>
    <w:qFormat/>
    <w:uiPriority w:val="0"/>
    <w:pPr>
      <w:autoSpaceDE w:val="0"/>
      <w:autoSpaceDN w:val="0"/>
      <w:ind w:firstLine="200" w:firstLineChars="200"/>
      <w:jc w:val="both"/>
    </w:pPr>
    <w:rPr>
      <w:rFonts w:hint="eastAsia" w:ascii="宋体" w:hAnsi="Times New Roman" w:eastAsia="宋体" w:cs="Times New Roman"/>
      <w:sz w:val="21"/>
      <w:szCs w:val="22"/>
      <w:lang w:val="en-US" w:eastAsia="zh-CN" w:bidi="ar-SA"/>
    </w:rPr>
  </w:style>
  <w:style w:type="paragraph" w:customStyle="1" w:styleId="39">
    <w:name w:val="Char Char Char Char Char Char Char"/>
    <w:basedOn w:val="1"/>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40">
    <w:name w:val="Char Char Char"/>
    <w:basedOn w:val="1"/>
    <w:qFormat/>
    <w:uiPriority w:val="0"/>
    <w:pPr>
      <w:tabs>
        <w:tab w:val="right" w:pos="-2120"/>
      </w:tabs>
      <w:adjustRightInd/>
      <w:snapToGrid w:val="0"/>
      <w:spacing w:line="240" w:lineRule="auto"/>
      <w:textAlignment w:val="auto"/>
    </w:pPr>
    <w:rPr>
      <w:rFonts w:ascii="Tahoma" w:hAnsi="Tahoma"/>
      <w:spacing w:val="6"/>
      <w:kern w:val="2"/>
      <w:sz w:val="24"/>
    </w:rPr>
  </w:style>
  <w:style w:type="paragraph" w:customStyle="1" w:styleId="41">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2">
    <w:name w:val="正文-首缩2字符"/>
    <w:basedOn w:val="1"/>
    <w:qFormat/>
    <w:uiPriority w:val="99"/>
    <w:pPr>
      <w:snapToGrid w:val="0"/>
      <w:spacing w:line="300" w:lineRule="auto"/>
      <w:ind w:firstLine="200" w:firstLineChars="200"/>
      <w:jc w:val="left"/>
      <w:textAlignment w:val="auto"/>
    </w:pPr>
    <w:rPr>
      <w:rFonts w:ascii="宋体" w:hAnsi="宋体" w:cs="宋体"/>
      <w:kern w:val="2"/>
      <w:sz w:val="24"/>
      <w:szCs w:val="24"/>
    </w:rPr>
  </w:style>
  <w:style w:type="character" w:customStyle="1" w:styleId="43">
    <w:name w:val="font41"/>
    <w:qFormat/>
    <w:uiPriority w:val="0"/>
    <w:rPr>
      <w:rFonts w:hint="eastAsia" w:ascii="仿宋" w:hAnsi="仿宋" w:eastAsia="仿宋" w:cs="仿宋"/>
      <w:color w:val="FF0000"/>
      <w:sz w:val="24"/>
      <w:szCs w:val="24"/>
      <w:u w:val="none"/>
    </w:rPr>
  </w:style>
  <w:style w:type="character" w:customStyle="1" w:styleId="44">
    <w:name w:val="font31"/>
    <w:qFormat/>
    <w:uiPriority w:val="0"/>
    <w:rPr>
      <w:rFonts w:hint="eastAsia" w:ascii="仿宋" w:hAnsi="仿宋" w:eastAsia="仿宋" w:cs="仿宋"/>
      <w:color w:val="000000"/>
      <w:sz w:val="24"/>
      <w:szCs w:val="24"/>
      <w:u w:val="none"/>
    </w:rPr>
  </w:style>
  <w:style w:type="paragraph" w:customStyle="1" w:styleId="45">
    <w:name w:val="正文 A"/>
    <w:qFormat/>
    <w:uiPriority w:val="99"/>
    <w:rPr>
      <w:rFonts w:ascii="Arial Unicode MS" w:hAnsi="Arial Unicode MS" w:eastAsia="Times New Roman" w:cs="宋体"/>
      <w:color w:val="000000"/>
      <w:sz w:val="24"/>
      <w:szCs w:val="24"/>
      <w:lang w:val="en-US" w:eastAsia="zh-CN" w:bidi="ar-SA"/>
    </w:rPr>
  </w:style>
  <w:style w:type="paragraph" w:customStyle="1" w:styleId="46">
    <w:name w:val="列表段落"/>
    <w:basedOn w:val="1"/>
    <w:qFormat/>
    <w:uiPriority w:val="34"/>
    <w:pPr>
      <w:ind w:firstLine="420" w:firstLineChars="200"/>
    </w:pPr>
    <w:rPr>
      <w:szCs w:val="21"/>
    </w:rPr>
  </w:style>
  <w:style w:type="paragraph" w:customStyle="1" w:styleId="47">
    <w:name w:val="修订1"/>
    <w:hidden/>
    <w:unhideWhenUsed/>
    <w:qFormat/>
    <w:uiPriority w:val="99"/>
    <w:rPr>
      <w:rFonts w:ascii="Times New Roman" w:hAnsi="Times New Roman" w:eastAsia="宋体" w:cs="Times New Roman"/>
      <w:sz w:val="21"/>
      <w:lang w:val="en-US" w:eastAsia="zh-CN" w:bidi="ar-SA"/>
    </w:rPr>
  </w:style>
  <w:style w:type="character" w:customStyle="1" w:styleId="48">
    <w:name w:val="正文文本缩进 Char"/>
    <w:basedOn w:val="23"/>
    <w:link w:val="9"/>
    <w:qFormat/>
    <w:uiPriority w:val="0"/>
    <w:rPr>
      <w:rFonts w:ascii="宋体"/>
      <w:sz w:val="28"/>
    </w:rPr>
  </w:style>
  <w:style w:type="paragraph" w:styleId="49">
    <w:name w:val="List Paragraph"/>
    <w:basedOn w:val="1"/>
    <w:unhideWhenUsed/>
    <w:qFormat/>
    <w:uiPriority w:val="99"/>
    <w:pPr>
      <w:ind w:firstLine="420" w:firstLineChars="200"/>
    </w:pPr>
  </w:style>
  <w:style w:type="character" w:customStyle="1" w:styleId="50">
    <w:name w:val="font21"/>
    <w:basedOn w:val="23"/>
    <w:qFormat/>
    <w:uiPriority w:val="0"/>
    <w:rPr>
      <w:rFonts w:hint="eastAsia" w:ascii="宋体" w:hAnsi="宋体" w:eastAsia="宋体" w:cs="宋体"/>
      <w:b/>
      <w:bCs/>
      <w:color w:val="000000"/>
      <w:sz w:val="20"/>
      <w:szCs w:val="20"/>
      <w:u w:val="none"/>
    </w:rPr>
  </w:style>
  <w:style w:type="paragraph" w:customStyle="1" w:styleId="51">
    <w:name w:val="正文－小4"/>
    <w:basedOn w:val="1"/>
    <w:qFormat/>
    <w:uiPriority w:val="0"/>
    <w:pPr>
      <w:spacing w:line="360" w:lineRule="exact"/>
      <w:ind w:firstLine="200" w:firstLineChars="20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cntcyichu</Company>
  <Pages>38</Pages>
  <Words>2635</Words>
  <Characters>15024</Characters>
  <Lines>125</Lines>
  <Paragraphs>35</Paragraphs>
  <TotalTime>105</TotalTime>
  <ScaleCrop>false</ScaleCrop>
  <LinksUpToDate>false</LinksUpToDate>
  <CharactersWithSpaces>17624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2023-10-31T01:53:00Z</dcterms:created>
  <dc:creator>LSK</dc:creator>
  <cp:keywords>Birthday</cp:keywords>
  <cp:lastModifiedBy>Acer</cp:lastModifiedBy>
  <cp:lastPrinted>2014-11-14T09:02:00Z</cp:lastPrinted>
  <dcterms:modified xsi:type="dcterms:W3CDTF">2023-11-07T06:36:34Z</dcterms:modified>
  <dc:subject>Birthday</dc:subject>
  <dc:title>Are You suprised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921ACF0796DB44099ED8AE359C0C2732_13</vt:lpwstr>
  </property>
</Properties>
</file>