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400" w:lineRule="atLeast"/>
        <w:jc w:val="center"/>
        <w:rPr>
          <w:rFonts w:ascii="宋体" w:hAnsi="宋体" w:cs="宋体"/>
          <w:b/>
          <w:sz w:val="36"/>
        </w:rPr>
      </w:pPr>
    </w:p>
    <w:p>
      <w:pPr>
        <w:pStyle w:val="37"/>
        <w:ind w:firstLine="723"/>
        <w:rPr>
          <w:rFonts w:ascii="宋体" w:hAnsi="宋体" w:cs="宋体"/>
          <w:b/>
          <w:sz w:val="36"/>
        </w:rPr>
      </w:pPr>
    </w:p>
    <w:p>
      <w:pPr>
        <w:pStyle w:val="37"/>
        <w:ind w:firstLine="723"/>
        <w:rPr>
          <w:rFonts w:ascii="宋体" w:hAnsi="宋体" w:cs="宋体"/>
          <w:b/>
          <w:sz w:val="36"/>
        </w:rPr>
      </w:pPr>
    </w:p>
    <w:p>
      <w:pPr>
        <w:pStyle w:val="37"/>
        <w:ind w:firstLine="723"/>
        <w:rPr>
          <w:rFonts w:ascii="宋体" w:hAnsi="宋体" w:cs="宋体"/>
          <w:b/>
          <w:sz w:val="36"/>
        </w:rPr>
      </w:pPr>
    </w:p>
    <w:p>
      <w:pPr>
        <w:pStyle w:val="37"/>
        <w:ind w:firstLine="723"/>
        <w:rPr>
          <w:rFonts w:ascii="宋体" w:hAnsi="宋体" w:cs="宋体"/>
          <w:b/>
          <w:sz w:val="36"/>
        </w:rPr>
      </w:pPr>
    </w:p>
    <w:p>
      <w:pPr>
        <w:pStyle w:val="37"/>
        <w:ind w:firstLine="723"/>
        <w:rPr>
          <w:rFonts w:ascii="宋体" w:hAnsi="宋体" w:cs="宋体"/>
          <w:b/>
          <w:sz w:val="36"/>
        </w:rPr>
      </w:pPr>
    </w:p>
    <w:p>
      <w:pPr>
        <w:pStyle w:val="37"/>
        <w:ind w:firstLine="3614" w:firstLineChars="1000"/>
        <w:jc w:val="both"/>
        <w:rPr>
          <w:rFonts w:ascii="宋体" w:hAnsi="宋体" w:cs="宋体"/>
          <w:b/>
          <w:sz w:val="36"/>
        </w:rPr>
      </w:pPr>
      <w:r>
        <w:rPr>
          <w:rFonts w:hint="eastAsia" w:ascii="宋体" w:hAnsi="宋体" w:cs="宋体"/>
          <w:b/>
          <w:sz w:val="36"/>
        </w:rPr>
        <w:t>采购文件</w:t>
      </w:r>
    </w:p>
    <w:p>
      <w:pPr>
        <w:pStyle w:val="37"/>
        <w:ind w:firstLine="723"/>
        <w:jc w:val="left"/>
        <w:rPr>
          <w:rFonts w:ascii="宋体" w:hAnsi="宋体" w:cs="宋体"/>
          <w:b/>
          <w:sz w:val="36"/>
        </w:rPr>
      </w:pPr>
    </w:p>
    <w:p>
      <w:pPr>
        <w:pStyle w:val="37"/>
        <w:ind w:firstLine="723"/>
        <w:jc w:val="left"/>
        <w:rPr>
          <w:rFonts w:ascii="宋体" w:hAnsi="宋体" w:cs="宋体"/>
          <w:b/>
          <w:sz w:val="36"/>
        </w:rPr>
      </w:pPr>
    </w:p>
    <w:p>
      <w:pPr>
        <w:pStyle w:val="37"/>
        <w:ind w:firstLine="1807" w:firstLineChars="500"/>
        <w:jc w:val="both"/>
        <w:rPr>
          <w:rFonts w:ascii="宋体" w:hAnsi="宋体" w:cs="宋体"/>
          <w:b/>
          <w:sz w:val="36"/>
        </w:rPr>
      </w:pPr>
      <w:r>
        <w:rPr>
          <w:rFonts w:hint="eastAsia" w:ascii="宋体" w:hAnsi="宋体" w:cs="宋体"/>
          <w:b/>
          <w:sz w:val="36"/>
        </w:rPr>
        <w:t>项目名称：北京大学第六医院</w:t>
      </w:r>
    </w:p>
    <w:p>
      <w:pPr>
        <w:pStyle w:val="37"/>
        <w:ind w:firstLine="723"/>
        <w:jc w:val="center"/>
        <w:rPr>
          <w:rFonts w:ascii="宋体" w:hAnsi="宋体" w:cs="宋体"/>
          <w:b/>
          <w:sz w:val="36"/>
        </w:rPr>
      </w:pPr>
      <w:r>
        <w:rPr>
          <w:rFonts w:hint="eastAsia" w:ascii="宋体" w:hAnsi="宋体" w:cs="宋体"/>
          <w:b/>
          <w:sz w:val="36"/>
          <w:lang w:val="en-US" w:eastAsia="zh-CN"/>
        </w:rPr>
        <w:t xml:space="preserve">    </w:t>
      </w:r>
      <w:r>
        <w:rPr>
          <w:rFonts w:hint="eastAsia" w:ascii="宋体" w:hAnsi="宋体" w:cs="宋体"/>
          <w:b/>
          <w:sz w:val="36"/>
          <w:lang w:eastAsia="zh-CN"/>
        </w:rPr>
        <w:t>医工技术服务</w:t>
      </w:r>
      <w:r>
        <w:rPr>
          <w:rFonts w:hint="eastAsia" w:ascii="宋体" w:hAnsi="宋体" w:cs="宋体"/>
          <w:b/>
          <w:sz w:val="36"/>
        </w:rPr>
        <w:t>项目</w:t>
      </w:r>
    </w:p>
    <w:p>
      <w:pPr>
        <w:pStyle w:val="37"/>
        <w:ind w:firstLine="723"/>
        <w:rPr>
          <w:rFonts w:ascii="宋体" w:hAnsi="宋体" w:cs="宋体"/>
          <w:b/>
          <w:sz w:val="36"/>
        </w:rPr>
      </w:pPr>
    </w:p>
    <w:p>
      <w:pPr>
        <w:pStyle w:val="37"/>
        <w:ind w:firstLine="723"/>
        <w:rPr>
          <w:rFonts w:ascii="宋体" w:hAnsi="宋体" w:cs="宋体"/>
          <w:b/>
          <w:sz w:val="36"/>
        </w:rPr>
      </w:pPr>
    </w:p>
    <w:p>
      <w:pPr>
        <w:pStyle w:val="37"/>
        <w:ind w:firstLine="723"/>
        <w:rPr>
          <w:rFonts w:ascii="宋体" w:hAnsi="宋体" w:cs="宋体"/>
          <w:b/>
          <w:sz w:val="36"/>
        </w:rPr>
      </w:pPr>
    </w:p>
    <w:p>
      <w:pPr>
        <w:pStyle w:val="37"/>
        <w:ind w:firstLine="723"/>
        <w:rPr>
          <w:rFonts w:ascii="宋体" w:hAnsi="宋体" w:cs="宋体"/>
          <w:b/>
          <w:sz w:val="36"/>
        </w:rPr>
      </w:pPr>
    </w:p>
    <w:p>
      <w:pPr>
        <w:pStyle w:val="37"/>
        <w:ind w:firstLine="723"/>
        <w:rPr>
          <w:rFonts w:ascii="宋体" w:hAnsi="宋体" w:cs="宋体"/>
          <w:b/>
          <w:sz w:val="36"/>
        </w:rPr>
      </w:pPr>
    </w:p>
    <w:p>
      <w:pPr>
        <w:pStyle w:val="37"/>
        <w:ind w:firstLine="723"/>
        <w:rPr>
          <w:rFonts w:ascii="宋体" w:hAnsi="宋体" w:cs="宋体"/>
          <w:b/>
          <w:sz w:val="36"/>
        </w:rPr>
      </w:pPr>
    </w:p>
    <w:p>
      <w:pPr>
        <w:pStyle w:val="37"/>
        <w:ind w:firstLine="723"/>
        <w:rPr>
          <w:rFonts w:ascii="宋体" w:hAnsi="宋体" w:cs="宋体"/>
          <w:b/>
          <w:sz w:val="36"/>
        </w:rPr>
      </w:pPr>
    </w:p>
    <w:p>
      <w:pPr>
        <w:pStyle w:val="37"/>
        <w:ind w:firstLine="723"/>
        <w:rPr>
          <w:rFonts w:ascii="宋体" w:hAnsi="宋体" w:cs="宋体"/>
          <w:b/>
          <w:sz w:val="36"/>
        </w:rPr>
      </w:pPr>
    </w:p>
    <w:p>
      <w:pPr>
        <w:pStyle w:val="37"/>
        <w:ind w:firstLine="723"/>
        <w:rPr>
          <w:rFonts w:ascii="宋体" w:hAnsi="宋体" w:cs="宋体"/>
          <w:b/>
          <w:sz w:val="36"/>
        </w:rPr>
      </w:pPr>
    </w:p>
    <w:p>
      <w:pPr>
        <w:pStyle w:val="37"/>
        <w:ind w:firstLine="723"/>
        <w:rPr>
          <w:rFonts w:ascii="宋体" w:hAnsi="宋体" w:cs="宋体"/>
          <w:b/>
          <w:sz w:val="36"/>
        </w:rPr>
      </w:pPr>
    </w:p>
    <w:p>
      <w:pPr>
        <w:pStyle w:val="37"/>
        <w:ind w:left="0" w:leftChars="0" w:firstLine="0" w:firstLineChars="0"/>
        <w:rPr>
          <w:rFonts w:ascii="宋体" w:hAnsi="宋体" w:cs="宋体"/>
          <w:b/>
          <w:sz w:val="36"/>
        </w:rPr>
      </w:pPr>
    </w:p>
    <w:p>
      <w:pPr>
        <w:numPr>
          <w:ilvl w:val="0"/>
          <w:numId w:val="1"/>
        </w:numPr>
        <w:spacing w:before="240" w:line="400" w:lineRule="atLeast"/>
        <w:jc w:val="center"/>
        <w:outlineLvl w:val="0"/>
        <w:rPr>
          <w:rFonts w:ascii="宋体" w:hAnsi="宋体" w:cs="宋体"/>
          <w:b/>
          <w:sz w:val="36"/>
        </w:rPr>
      </w:pPr>
      <w:r>
        <w:rPr>
          <w:rFonts w:hint="eastAsia" w:ascii="宋体" w:hAnsi="宋体" w:cs="宋体"/>
          <w:b/>
          <w:sz w:val="36"/>
        </w:rPr>
        <w:t>响应人须知</w:t>
      </w:r>
    </w:p>
    <w:p>
      <w:pPr>
        <w:pStyle w:val="37"/>
        <w:ind w:firstLine="3915" w:firstLineChars="1300"/>
        <w:rPr>
          <w:rFonts w:ascii="宋体" w:hAnsi="宋体" w:cs="宋体"/>
        </w:rPr>
      </w:pPr>
      <w:r>
        <w:rPr>
          <w:rFonts w:hint="eastAsia" w:ascii="宋体" w:hAnsi="宋体" w:cs="宋体"/>
          <w:b/>
          <w:sz w:val="30"/>
          <w:szCs w:val="30"/>
        </w:rPr>
        <w:t>A说明</w:t>
      </w:r>
    </w:p>
    <w:p>
      <w:pPr>
        <w:pStyle w:val="37"/>
        <w:numPr>
          <w:ilvl w:val="0"/>
          <w:numId w:val="2"/>
        </w:numPr>
        <w:ind w:firstLine="480"/>
        <w:rPr>
          <w:rFonts w:ascii="宋体" w:hAnsi="宋体" w:cs="宋体"/>
          <w:bCs/>
          <w:sz w:val="24"/>
        </w:rPr>
      </w:pPr>
      <w:r>
        <w:rPr>
          <w:rFonts w:hint="eastAsia" w:ascii="宋体" w:hAnsi="宋体" w:cs="宋体"/>
          <w:bCs/>
          <w:sz w:val="24"/>
        </w:rPr>
        <w:t>适用范围：</w:t>
      </w:r>
    </w:p>
    <w:p>
      <w:pPr>
        <w:spacing w:beforeLines="50" w:afterLines="50"/>
        <w:ind w:firstLine="1200" w:firstLineChars="500"/>
        <w:rPr>
          <w:rFonts w:ascii="宋体" w:hAnsi="宋体" w:cs="宋体"/>
          <w:bCs/>
          <w:sz w:val="24"/>
          <w:szCs w:val="24"/>
        </w:rPr>
      </w:pPr>
      <w:r>
        <w:rPr>
          <w:rFonts w:hint="eastAsia" w:ascii="宋体" w:hAnsi="宋体" w:cs="宋体"/>
          <w:bCs/>
          <w:sz w:val="24"/>
          <w:szCs w:val="24"/>
        </w:rPr>
        <w:t>1.1项目名称：北京大学第六医院</w:t>
      </w:r>
      <w:r>
        <w:rPr>
          <w:rFonts w:hint="eastAsia" w:ascii="宋体" w:hAnsi="宋体" w:cs="宋体"/>
          <w:bCs/>
          <w:sz w:val="24"/>
          <w:szCs w:val="24"/>
          <w:lang w:eastAsia="zh-CN"/>
        </w:rPr>
        <w:t>医工技术服务</w:t>
      </w:r>
      <w:r>
        <w:rPr>
          <w:rFonts w:hint="eastAsia" w:ascii="宋体" w:hAnsi="宋体" w:cs="宋体"/>
          <w:bCs/>
          <w:sz w:val="24"/>
          <w:szCs w:val="24"/>
        </w:rPr>
        <w:t>项目</w:t>
      </w:r>
    </w:p>
    <w:p>
      <w:pPr>
        <w:pStyle w:val="37"/>
        <w:ind w:left="840" w:leftChars="400" w:firstLine="0" w:firstLineChars="0"/>
        <w:rPr>
          <w:rFonts w:ascii="宋体" w:hAnsi="宋体" w:cs="宋体"/>
          <w:bCs/>
          <w:sz w:val="24"/>
          <w:highlight w:val="none"/>
        </w:rPr>
      </w:pPr>
      <w:r>
        <w:rPr>
          <w:rFonts w:hint="eastAsia" w:ascii="宋体" w:hAnsi="宋体" w:cs="宋体"/>
          <w:bCs/>
          <w:sz w:val="24"/>
        </w:rPr>
        <w:t xml:space="preserve">   1.2项目预算：</w:t>
      </w:r>
      <w:r>
        <w:rPr>
          <w:rFonts w:hint="eastAsia" w:ascii="宋体" w:hAnsi="宋体" w:cs="宋体"/>
          <w:bCs/>
          <w:sz w:val="24"/>
          <w:lang w:val="en-US" w:eastAsia="zh-CN"/>
        </w:rPr>
        <w:t>27</w:t>
      </w:r>
      <w:r>
        <w:rPr>
          <w:rFonts w:hint="eastAsia" w:ascii="宋体" w:hAnsi="宋体" w:cs="宋体"/>
          <w:bCs/>
          <w:sz w:val="24"/>
          <w:highlight w:val="none"/>
        </w:rPr>
        <w:t>万元人民币。</w:t>
      </w:r>
    </w:p>
    <w:p>
      <w:pPr>
        <w:pStyle w:val="37"/>
        <w:ind w:left="840" w:leftChars="400" w:firstLine="0" w:firstLineChars="0"/>
        <w:rPr>
          <w:rFonts w:ascii="宋体" w:hAnsi="宋体" w:cs="宋体"/>
          <w:bCs/>
          <w:sz w:val="24"/>
          <w:highlight w:val="none"/>
        </w:rPr>
      </w:pPr>
      <w:r>
        <w:rPr>
          <w:rFonts w:hint="eastAsia" w:ascii="宋体" w:hAnsi="宋体" w:cs="宋体"/>
          <w:bCs/>
          <w:sz w:val="24"/>
          <w:highlight w:val="none"/>
        </w:rPr>
        <w:t xml:space="preserve">   1.3资金来源：自筹资金。</w:t>
      </w:r>
    </w:p>
    <w:p>
      <w:pPr>
        <w:pStyle w:val="37"/>
        <w:ind w:left="840" w:leftChars="400" w:firstLine="0" w:firstLineChars="0"/>
        <w:rPr>
          <w:rFonts w:ascii="宋体" w:hAnsi="宋体" w:cs="宋体"/>
          <w:bCs/>
          <w:sz w:val="24"/>
          <w:highlight w:val="none"/>
        </w:rPr>
      </w:pPr>
      <w:r>
        <w:rPr>
          <w:rFonts w:hint="eastAsia" w:ascii="宋体" w:hAnsi="宋体" w:cs="宋体"/>
          <w:bCs/>
          <w:sz w:val="24"/>
          <w:highlight w:val="none"/>
        </w:rPr>
        <w:t xml:space="preserve">   1.4项目属性：</w:t>
      </w:r>
      <w:r>
        <w:rPr>
          <w:rFonts w:hint="eastAsia" w:ascii="宋体" w:hAnsi="宋体" w:cs="宋体"/>
          <w:bCs/>
          <w:sz w:val="24"/>
          <w:highlight w:val="none"/>
          <w:lang w:eastAsia="zh-CN"/>
        </w:rPr>
        <w:t>服务</w:t>
      </w:r>
      <w:r>
        <w:rPr>
          <w:rFonts w:hint="eastAsia" w:ascii="宋体" w:hAnsi="宋体" w:cs="宋体"/>
          <w:bCs/>
          <w:sz w:val="24"/>
          <w:highlight w:val="none"/>
        </w:rPr>
        <w:t>类。</w:t>
      </w:r>
    </w:p>
    <w:p>
      <w:pPr>
        <w:pStyle w:val="37"/>
        <w:ind w:left="840" w:leftChars="400" w:firstLine="0" w:firstLineChars="0"/>
        <w:rPr>
          <w:rFonts w:ascii="宋体" w:hAnsi="宋体" w:cs="宋体"/>
          <w:bCs/>
          <w:sz w:val="24"/>
          <w:highlight w:val="none"/>
        </w:rPr>
      </w:pPr>
      <w:r>
        <w:rPr>
          <w:rFonts w:hint="eastAsia" w:ascii="宋体" w:hAnsi="宋体" w:cs="宋体"/>
          <w:bCs/>
          <w:sz w:val="24"/>
          <w:highlight w:val="none"/>
        </w:rPr>
        <w:t xml:space="preserve">   1.5采购标的所属行业：</w:t>
      </w:r>
      <w:r>
        <w:rPr>
          <w:rFonts w:hint="eastAsia" w:ascii="宋体" w:hAnsi="宋体" w:cs="宋体"/>
          <w:bCs/>
          <w:sz w:val="24"/>
          <w:highlight w:val="none"/>
          <w:lang w:eastAsia="zh-CN"/>
        </w:rPr>
        <w:t>租赁和商务服务业</w:t>
      </w:r>
      <w:r>
        <w:rPr>
          <w:rFonts w:hint="eastAsia" w:ascii="宋体" w:hAnsi="宋体" w:cs="宋体"/>
          <w:bCs/>
          <w:sz w:val="24"/>
          <w:highlight w:val="none"/>
        </w:rPr>
        <w:t>。</w:t>
      </w:r>
    </w:p>
    <w:p>
      <w:pPr>
        <w:pStyle w:val="37"/>
        <w:ind w:left="840" w:leftChars="400" w:firstLine="0" w:firstLineChars="0"/>
        <w:rPr>
          <w:rFonts w:ascii="宋体" w:hAnsi="宋体" w:cs="宋体"/>
          <w:bCs/>
          <w:sz w:val="24"/>
        </w:rPr>
      </w:pPr>
      <w:r>
        <w:rPr>
          <w:rFonts w:hint="eastAsia" w:ascii="宋体" w:hAnsi="宋体" w:cs="宋体"/>
          <w:bCs/>
          <w:sz w:val="24"/>
          <w:highlight w:val="none"/>
        </w:rPr>
        <w:t xml:space="preserve">   1.6本项目为专门面向中小企业的项</w:t>
      </w:r>
      <w:r>
        <w:rPr>
          <w:rFonts w:hint="eastAsia" w:ascii="宋体" w:hAnsi="宋体" w:cs="宋体"/>
          <w:bCs/>
          <w:sz w:val="24"/>
        </w:rPr>
        <w:t>目。</w:t>
      </w:r>
    </w:p>
    <w:p>
      <w:pPr>
        <w:pStyle w:val="37"/>
        <w:numPr>
          <w:ilvl w:val="0"/>
          <w:numId w:val="2"/>
        </w:numPr>
        <w:ind w:firstLine="480"/>
        <w:rPr>
          <w:rFonts w:ascii="宋体" w:hAnsi="宋体" w:cs="宋体"/>
          <w:bCs/>
          <w:sz w:val="24"/>
          <w:highlight w:val="none"/>
        </w:rPr>
      </w:pPr>
      <w:r>
        <w:rPr>
          <w:rFonts w:hint="eastAsia" w:ascii="宋体" w:hAnsi="宋体" w:cs="宋体"/>
          <w:bCs/>
          <w:sz w:val="24"/>
          <w:highlight w:val="none"/>
        </w:rPr>
        <w:t>合格论证人的资格要求：</w:t>
      </w:r>
    </w:p>
    <w:p>
      <w:pPr>
        <w:pStyle w:val="18"/>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bCs/>
        </w:rPr>
        <w:t xml:space="preserve">2.1 </w:t>
      </w:r>
      <w:r>
        <w:rPr>
          <w:rFonts w:hint="eastAsia" w:ascii="宋体" w:hAnsi="宋体" w:cs="宋体"/>
          <w:color w:val="000000"/>
          <w:shd w:val="clear" w:color="auto" w:fill="FFFFFF"/>
        </w:rPr>
        <w:t>符合《中华人民共和国招标投标法》要求的，具备独立企业法人资格，独立承担民事责任的法人单位；</w:t>
      </w:r>
    </w:p>
    <w:p>
      <w:pPr>
        <w:pStyle w:val="18"/>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2.2具有良好的配套服务能力和信誉，企业没有因骗取中标或者严重违约以及发生重大责任事故等问题，没有被有关部门暂停投标资格的；</w:t>
      </w:r>
    </w:p>
    <w:p>
      <w:pPr>
        <w:pStyle w:val="18"/>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2.3具有法律、行政法规规定的其他条件；</w:t>
      </w:r>
    </w:p>
    <w:p>
      <w:pPr>
        <w:pStyle w:val="18"/>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2.4应自觉抵制政府采购领域商业贿赂行为；</w:t>
      </w:r>
    </w:p>
    <w:p>
      <w:pPr>
        <w:pStyle w:val="18"/>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2.5具有履行合同所必需的设备和专业技术能力；</w:t>
      </w:r>
    </w:p>
    <w:p>
      <w:pPr>
        <w:pStyle w:val="18"/>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2.6营业执照复印件</w:t>
      </w:r>
      <w:r>
        <w:rPr>
          <w:rFonts w:hint="eastAsia" w:ascii="宋体" w:hAnsi="宋体" w:cs="宋体"/>
          <w:color w:val="444444"/>
          <w:shd w:val="clear" w:color="auto" w:fill="FFFFFF"/>
        </w:rPr>
        <w:t>；</w:t>
      </w:r>
    </w:p>
    <w:p>
      <w:pPr>
        <w:pStyle w:val="18"/>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2.7有依法缴纳税收和社会保障资金的良好记录；</w:t>
      </w:r>
    </w:p>
    <w:p>
      <w:pPr>
        <w:pStyle w:val="18"/>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2.8单位负责人为同一人或者存在直接控股、管理关系的不同供应商，不得参加同一合同项下的政府采购活动；</w:t>
      </w:r>
    </w:p>
    <w:p>
      <w:pPr>
        <w:pStyle w:val="18"/>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2.9除单一来源采购项目外，为采购项目提供整体设计、规范编制或者项目管理、监理、检测等服务的供应商，不得再参加该采购项目的其他采购活动。同一供应商可以同时承担项目的整体设计、规范编制和项目管理、监理、检测等服务；</w:t>
      </w:r>
    </w:p>
    <w:p>
      <w:pPr>
        <w:pStyle w:val="18"/>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2.10对列入失信被执行人、重大税收违法案件当事人名单、政府采购严重违法失信行为记录名单的供应商，拒绝其参与政府采购活动；</w:t>
      </w:r>
    </w:p>
    <w:p>
      <w:pPr>
        <w:pStyle w:val="18"/>
        <w:widowControl/>
        <w:shd w:val="clear" w:color="auto" w:fill="FFFFFF"/>
        <w:spacing w:beforeAutospacing="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2.11不接受联合体，不得分包、转包、不接受联合体投标；</w:t>
      </w:r>
    </w:p>
    <w:p>
      <w:pPr>
        <w:tabs>
          <w:tab w:val="left" w:pos="567"/>
        </w:tabs>
        <w:spacing w:line="480" w:lineRule="exact"/>
        <w:ind w:firstLine="1200" w:firstLineChars="500"/>
        <w:rPr>
          <w:rFonts w:ascii="宋体" w:hAnsi="宋体" w:cs="宋体"/>
          <w:color w:val="000000"/>
          <w:sz w:val="24"/>
          <w:szCs w:val="24"/>
          <w:shd w:val="clear" w:color="auto" w:fill="FFFFFF"/>
        </w:rPr>
      </w:pPr>
      <w:r>
        <w:rPr>
          <w:rFonts w:hint="eastAsia" w:ascii="宋体" w:hAnsi="宋体" w:cs="宋体"/>
          <w:sz w:val="24"/>
        </w:rPr>
        <w:t>2.12响应人须满足《中华人民共和国政府采购法》二十二条之规定。</w:t>
      </w:r>
    </w:p>
    <w:p>
      <w:pPr>
        <w:pStyle w:val="18"/>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2.13以上要求所提供材料须真实，若有提供不真实材料的供应商经审查核实后将被拒绝参加采购论证。</w:t>
      </w:r>
    </w:p>
    <w:p>
      <w:pPr>
        <w:pStyle w:val="18"/>
        <w:widowControl/>
        <w:shd w:val="clear" w:color="auto" w:fill="FFFFFF"/>
        <w:spacing w:beforeAutospacing="0" w:after="120" w:afterAutospacing="0" w:line="360" w:lineRule="atLeast"/>
        <w:ind w:left="840" w:leftChars="400"/>
        <w:rPr>
          <w:rFonts w:ascii="宋体" w:hAnsi="宋体" w:cs="宋体"/>
          <w:color w:val="000000"/>
          <w:shd w:val="clear" w:color="auto" w:fill="FFFFFF"/>
        </w:rPr>
      </w:pPr>
      <w:r>
        <w:rPr>
          <w:rFonts w:hint="eastAsia" w:ascii="宋体" w:hAnsi="宋体" w:cs="宋体"/>
          <w:color w:val="000000"/>
          <w:shd w:val="clear" w:color="auto" w:fill="FFFFFF"/>
        </w:rPr>
        <w:t>3.定义</w:t>
      </w:r>
    </w:p>
    <w:p>
      <w:pPr>
        <w:pStyle w:val="18"/>
        <w:widowControl/>
        <w:shd w:val="clear" w:color="auto" w:fill="FFFFFF"/>
        <w:spacing w:beforeAutospacing="0" w:after="120" w:afterAutospacing="0" w:line="360" w:lineRule="atLeast"/>
        <w:ind w:left="840" w:leftChars="400"/>
        <w:rPr>
          <w:rFonts w:ascii="宋体" w:hAnsi="宋体" w:cs="宋体"/>
          <w:color w:val="000000"/>
          <w:shd w:val="clear" w:color="auto" w:fill="FFFFFF"/>
        </w:rPr>
      </w:pPr>
      <w:r>
        <w:rPr>
          <w:rFonts w:hint="eastAsia" w:ascii="宋体" w:hAnsi="宋体" w:cs="宋体"/>
          <w:color w:val="000000"/>
          <w:shd w:val="clear" w:color="auto" w:fill="FFFFFF"/>
        </w:rPr>
        <w:t xml:space="preserve">   3.1“采购人”系指北京大学第六医院。</w:t>
      </w:r>
    </w:p>
    <w:p>
      <w:pPr>
        <w:pStyle w:val="18"/>
        <w:widowControl/>
        <w:shd w:val="clear" w:color="auto" w:fill="FFFFFF"/>
        <w:spacing w:beforeAutospacing="0" w:after="120" w:afterAutospacing="0" w:line="360" w:lineRule="atLeast"/>
        <w:ind w:left="840" w:leftChars="400"/>
        <w:rPr>
          <w:rFonts w:ascii="宋体" w:hAnsi="宋体" w:cs="宋体"/>
          <w:color w:val="000000"/>
          <w:shd w:val="clear" w:color="auto" w:fill="FFFFFF"/>
        </w:rPr>
      </w:pPr>
      <w:r>
        <w:rPr>
          <w:rFonts w:hint="eastAsia" w:ascii="宋体" w:hAnsi="宋体" w:cs="宋体"/>
          <w:color w:val="000000"/>
          <w:shd w:val="clear" w:color="auto" w:fill="FFFFFF"/>
        </w:rPr>
        <w:t xml:space="preserve">   3.2“响应人/论证人”系指递交论证文件的服务商。</w:t>
      </w:r>
    </w:p>
    <w:p>
      <w:pPr>
        <w:pStyle w:val="18"/>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3.3“服务”系指需求文件中“服务需求书”规定响应人完成本项目应提供的</w:t>
      </w:r>
    </w:p>
    <w:p>
      <w:pPr>
        <w:pStyle w:val="18"/>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全部相关服务。</w:t>
      </w:r>
    </w:p>
    <w:p>
      <w:pPr>
        <w:pStyle w:val="18"/>
        <w:widowControl/>
        <w:shd w:val="clear" w:color="auto" w:fill="FFFFFF"/>
        <w:spacing w:beforeAutospacing="0" w:afterAutospacing="0" w:line="360" w:lineRule="atLeast"/>
        <w:rPr>
          <w:rFonts w:ascii="宋体" w:hAnsi="宋体" w:cs="宋体"/>
          <w:color w:val="000000"/>
          <w:shd w:val="clear" w:color="auto" w:fill="FFFFFF"/>
        </w:rPr>
      </w:pPr>
      <w:r>
        <w:rPr>
          <w:rFonts w:hint="eastAsia" w:ascii="宋体" w:hAnsi="宋体" w:cs="宋体"/>
          <w:color w:val="000000"/>
          <w:shd w:val="clear" w:color="auto" w:fill="FFFFFF"/>
        </w:rPr>
        <w:t xml:space="preserve">       4.投标委托</w:t>
      </w:r>
    </w:p>
    <w:p>
      <w:pPr>
        <w:spacing w:line="500" w:lineRule="exact"/>
        <w:ind w:left="1199" w:leftChars="228" w:hanging="720" w:hangingChars="300"/>
        <w:rPr>
          <w:rFonts w:ascii="宋体" w:hAnsi="宋体" w:cs="宋体"/>
          <w:sz w:val="24"/>
        </w:rPr>
      </w:pPr>
      <w:r>
        <w:rPr>
          <w:rFonts w:hint="eastAsia" w:ascii="宋体" w:hAnsi="宋体" w:cs="宋体"/>
          <w:color w:val="000000"/>
          <w:sz w:val="24"/>
          <w:szCs w:val="24"/>
          <w:shd w:val="clear" w:color="auto" w:fill="FFFFFF"/>
        </w:rPr>
        <w:t xml:space="preserve">      4.1</w:t>
      </w:r>
      <w:r>
        <w:rPr>
          <w:rFonts w:hint="eastAsia" w:ascii="宋体" w:hAnsi="宋体" w:cs="宋体"/>
          <w:sz w:val="24"/>
        </w:rPr>
        <w:t>如响应人代表不是法定代表人，须持有《法定代表人授权书》( 统一格式，见第四部分附件一)，否则将视为投标无效。</w:t>
      </w:r>
    </w:p>
    <w:p>
      <w:pPr>
        <w:pStyle w:val="37"/>
        <w:ind w:firstLine="480"/>
        <w:rPr>
          <w:rFonts w:ascii="宋体" w:hAnsi="宋体" w:cs="宋体"/>
          <w:sz w:val="24"/>
        </w:rPr>
      </w:pPr>
    </w:p>
    <w:p>
      <w:pPr>
        <w:pStyle w:val="37"/>
        <w:ind w:firstLine="480"/>
        <w:rPr>
          <w:rFonts w:ascii="宋体" w:hAnsi="宋体" w:cs="宋体"/>
          <w:sz w:val="24"/>
        </w:rPr>
      </w:pPr>
    </w:p>
    <w:p>
      <w:pPr>
        <w:pStyle w:val="37"/>
        <w:ind w:firstLine="602"/>
        <w:jc w:val="center"/>
        <w:rPr>
          <w:rFonts w:ascii="宋体" w:hAnsi="宋体" w:cs="宋体"/>
          <w:b/>
          <w:bCs/>
          <w:sz w:val="30"/>
          <w:szCs w:val="30"/>
        </w:rPr>
      </w:pPr>
      <w:r>
        <w:rPr>
          <w:rFonts w:hint="eastAsia" w:ascii="宋体" w:hAnsi="宋体" w:cs="宋体"/>
          <w:b/>
          <w:bCs/>
          <w:sz w:val="30"/>
          <w:szCs w:val="30"/>
        </w:rPr>
        <w:t>B采购文件</w:t>
      </w:r>
    </w:p>
    <w:p>
      <w:pPr>
        <w:pStyle w:val="37"/>
        <w:numPr>
          <w:ilvl w:val="0"/>
          <w:numId w:val="3"/>
        </w:numPr>
        <w:ind w:firstLine="480"/>
        <w:rPr>
          <w:rFonts w:ascii="宋体" w:hAnsi="宋体" w:cs="宋体"/>
          <w:sz w:val="24"/>
        </w:rPr>
      </w:pPr>
      <w:r>
        <w:rPr>
          <w:rFonts w:hint="eastAsia" w:ascii="宋体" w:hAnsi="宋体" w:cs="宋体"/>
          <w:sz w:val="24"/>
        </w:rPr>
        <w:t>采购文件</w:t>
      </w:r>
    </w:p>
    <w:p>
      <w:pPr>
        <w:pStyle w:val="37"/>
        <w:ind w:left="840" w:leftChars="400" w:firstLine="480" w:firstLineChars="0"/>
        <w:rPr>
          <w:rFonts w:ascii="宋体" w:hAnsi="宋体" w:cs="宋体"/>
          <w:sz w:val="24"/>
        </w:rPr>
      </w:pPr>
      <w:r>
        <w:rPr>
          <w:rFonts w:hint="eastAsia" w:ascii="宋体" w:hAnsi="宋体" w:cs="宋体"/>
          <w:sz w:val="24"/>
        </w:rPr>
        <w:t>5.1采购文件由下述所列内容组成：</w:t>
      </w:r>
    </w:p>
    <w:p>
      <w:pPr>
        <w:pStyle w:val="37"/>
        <w:numPr>
          <w:ilvl w:val="0"/>
          <w:numId w:val="4"/>
        </w:numPr>
        <w:ind w:leftChars="0" w:firstLineChars="0"/>
        <w:rPr>
          <w:rFonts w:ascii="宋体" w:hAnsi="宋体" w:cs="宋体"/>
          <w:sz w:val="24"/>
        </w:rPr>
      </w:pPr>
      <w:r>
        <w:rPr>
          <w:rFonts w:hint="eastAsia" w:ascii="宋体" w:hAnsi="宋体" w:cs="宋体"/>
          <w:sz w:val="24"/>
        </w:rPr>
        <w:t>响应人须知</w:t>
      </w:r>
    </w:p>
    <w:p>
      <w:pPr>
        <w:pStyle w:val="37"/>
        <w:numPr>
          <w:ilvl w:val="0"/>
          <w:numId w:val="4"/>
        </w:numPr>
        <w:ind w:leftChars="0" w:firstLineChars="0"/>
        <w:rPr>
          <w:rFonts w:ascii="宋体" w:hAnsi="宋体" w:cs="宋体"/>
          <w:sz w:val="24"/>
        </w:rPr>
      </w:pPr>
      <w:r>
        <w:rPr>
          <w:rFonts w:hint="eastAsia" w:ascii="宋体" w:hAnsi="宋体" w:cs="宋体"/>
          <w:sz w:val="24"/>
        </w:rPr>
        <w:t>服务需求书</w:t>
      </w:r>
    </w:p>
    <w:p>
      <w:pPr>
        <w:pStyle w:val="37"/>
        <w:numPr>
          <w:ilvl w:val="0"/>
          <w:numId w:val="4"/>
        </w:numPr>
        <w:ind w:leftChars="0" w:firstLineChars="0"/>
        <w:rPr>
          <w:rFonts w:ascii="宋体" w:hAnsi="宋体" w:cs="宋体"/>
          <w:sz w:val="24"/>
        </w:rPr>
      </w:pPr>
      <w:r>
        <w:rPr>
          <w:rFonts w:hint="eastAsia" w:ascii="宋体" w:hAnsi="宋体" w:cs="宋体"/>
          <w:sz w:val="24"/>
        </w:rPr>
        <w:t>拟签订的合同文本</w:t>
      </w:r>
    </w:p>
    <w:p>
      <w:pPr>
        <w:pStyle w:val="37"/>
        <w:numPr>
          <w:ilvl w:val="0"/>
          <w:numId w:val="4"/>
        </w:numPr>
        <w:ind w:leftChars="0" w:firstLineChars="0"/>
        <w:rPr>
          <w:rFonts w:ascii="宋体" w:hAnsi="宋体" w:cs="宋体"/>
          <w:sz w:val="24"/>
        </w:rPr>
      </w:pPr>
      <w:r>
        <w:rPr>
          <w:rFonts w:hint="eastAsia" w:ascii="宋体" w:hAnsi="宋体" w:cs="宋体"/>
          <w:sz w:val="24"/>
        </w:rPr>
        <w:t>附件</w:t>
      </w:r>
    </w:p>
    <w:p>
      <w:pPr>
        <w:pStyle w:val="37"/>
        <w:numPr>
          <w:ilvl w:val="0"/>
          <w:numId w:val="4"/>
        </w:numPr>
        <w:spacing w:after="0"/>
        <w:ind w:left="1678" w:leftChars="0" w:firstLineChars="0"/>
        <w:rPr>
          <w:rFonts w:ascii="宋体" w:hAnsi="宋体" w:cs="宋体"/>
          <w:sz w:val="24"/>
        </w:rPr>
      </w:pPr>
      <w:r>
        <w:rPr>
          <w:rFonts w:hint="eastAsia" w:ascii="宋体" w:hAnsi="宋体" w:cs="宋体"/>
          <w:sz w:val="24"/>
        </w:rPr>
        <w:t>评标细则</w:t>
      </w:r>
    </w:p>
    <w:p>
      <w:pPr>
        <w:spacing w:afterLines="50" w:line="500" w:lineRule="exact"/>
        <w:ind w:left="1333" w:leftChars="228" w:hanging="854" w:hangingChars="356"/>
        <w:rPr>
          <w:rFonts w:ascii="宋体" w:hAnsi="宋体" w:cs="宋体"/>
          <w:sz w:val="24"/>
        </w:rPr>
      </w:pPr>
      <w:r>
        <w:rPr>
          <w:rFonts w:hint="eastAsia" w:ascii="宋体" w:hAnsi="宋体" w:cs="宋体"/>
          <w:sz w:val="24"/>
          <w:szCs w:val="24"/>
        </w:rPr>
        <w:t xml:space="preserve">       5.2</w:t>
      </w:r>
      <w:r>
        <w:rPr>
          <w:rFonts w:hint="eastAsia" w:ascii="宋体" w:hAnsi="宋体" w:cs="宋体"/>
          <w:sz w:val="24"/>
        </w:rPr>
        <w:t>响应人应仔细阅读采购文件的全部内容。按采购文件的要求提供论证文件并保证所提供的全部资料的真实性，以使其投标对采购文件做出实质性响应。否则，将导致投标无效。</w:t>
      </w:r>
    </w:p>
    <w:p>
      <w:pPr>
        <w:pStyle w:val="37"/>
        <w:numPr>
          <w:ilvl w:val="0"/>
          <w:numId w:val="3"/>
        </w:numPr>
        <w:ind w:firstLine="480"/>
        <w:rPr>
          <w:rFonts w:ascii="宋体" w:hAnsi="宋体" w:cs="宋体"/>
          <w:sz w:val="24"/>
          <w:szCs w:val="20"/>
        </w:rPr>
      </w:pPr>
      <w:r>
        <w:rPr>
          <w:rFonts w:hint="eastAsia" w:ascii="宋体" w:hAnsi="宋体" w:cs="宋体"/>
          <w:sz w:val="24"/>
          <w:szCs w:val="20"/>
        </w:rPr>
        <w:t>需求文件的修改</w:t>
      </w:r>
    </w:p>
    <w:p>
      <w:pPr>
        <w:spacing w:line="360" w:lineRule="auto"/>
        <w:ind w:left="1440" w:hanging="1440" w:hangingChars="600"/>
        <w:rPr>
          <w:rFonts w:ascii="宋体" w:hAnsi="宋体" w:cs="宋体"/>
          <w:sz w:val="24"/>
        </w:rPr>
      </w:pPr>
      <w:r>
        <w:rPr>
          <w:rFonts w:hint="eastAsia" w:ascii="宋体" w:hAnsi="宋体" w:cs="宋体"/>
          <w:sz w:val="24"/>
        </w:rPr>
        <w:t xml:space="preserve">           6.1采购人在投标截止时间前，可对采购文件用补充文件的方式进行修改。这种修改可能是采购人主动做出的，也可能是为了解答响应人要求采购人澄清的问题而做出的。</w:t>
      </w:r>
    </w:p>
    <w:p>
      <w:pPr>
        <w:pStyle w:val="37"/>
        <w:ind w:left="840" w:leftChars="400" w:firstLine="0" w:firstLineChars="0"/>
        <w:rPr>
          <w:rFonts w:ascii="宋体" w:hAnsi="宋体" w:cs="宋体"/>
          <w:sz w:val="24"/>
        </w:rPr>
      </w:pPr>
    </w:p>
    <w:p>
      <w:pPr>
        <w:spacing w:line="360" w:lineRule="auto"/>
        <w:ind w:left="1276" w:leftChars="-78" w:hanging="1440" w:hangingChars="600"/>
        <w:rPr>
          <w:rFonts w:ascii="宋体" w:hAnsi="宋体" w:cs="宋体"/>
          <w:sz w:val="24"/>
        </w:rPr>
      </w:pPr>
      <w:r>
        <w:rPr>
          <w:rFonts w:hint="eastAsia" w:ascii="宋体" w:hAnsi="宋体" w:cs="宋体"/>
          <w:sz w:val="24"/>
        </w:rPr>
        <w:t xml:space="preserve">            6.2对采购文件的修改，将以电子邮件方式通知已报名的响应人，补充文件将作为采购文件的组成部分，对所有响应人具有同等约束力。</w:t>
      </w:r>
    </w:p>
    <w:p>
      <w:pPr>
        <w:spacing w:line="360" w:lineRule="auto"/>
        <w:ind w:left="1440" w:hanging="1440" w:hangingChars="600"/>
        <w:rPr>
          <w:rFonts w:ascii="宋体" w:hAnsi="宋体" w:cs="宋体"/>
          <w:sz w:val="24"/>
        </w:rPr>
      </w:pPr>
      <w:r>
        <w:rPr>
          <w:rFonts w:hint="eastAsia" w:ascii="宋体" w:hAnsi="宋体" w:cs="宋体"/>
          <w:sz w:val="24"/>
        </w:rPr>
        <w:t xml:space="preserve">           6.3为使响应人有足够的时间按采购文件的修改要求修正论证文件，采购人可酌情推迟论证的截止日期，并将此变更通知已报名的每一响应人。</w:t>
      </w:r>
    </w:p>
    <w:p>
      <w:pPr>
        <w:pStyle w:val="37"/>
        <w:ind w:left="960" w:leftChars="0" w:hanging="960" w:hangingChars="400"/>
        <w:rPr>
          <w:rFonts w:ascii="宋体" w:hAnsi="宋体" w:cs="宋体"/>
          <w:sz w:val="24"/>
        </w:rPr>
      </w:pPr>
    </w:p>
    <w:p>
      <w:pPr>
        <w:pStyle w:val="37"/>
        <w:ind w:left="1205" w:leftChars="0" w:hanging="1205" w:hangingChars="400"/>
        <w:jc w:val="center"/>
        <w:rPr>
          <w:rFonts w:ascii="宋体" w:hAnsi="宋体" w:cs="宋体"/>
          <w:b/>
          <w:bCs/>
          <w:sz w:val="30"/>
          <w:szCs w:val="30"/>
        </w:rPr>
      </w:pPr>
      <w:r>
        <w:rPr>
          <w:rFonts w:hint="eastAsia" w:ascii="宋体" w:hAnsi="宋体" w:cs="宋体"/>
          <w:b/>
          <w:bCs/>
          <w:sz w:val="30"/>
          <w:szCs w:val="30"/>
        </w:rPr>
        <w:t>C响应文件</w:t>
      </w:r>
    </w:p>
    <w:p>
      <w:pPr>
        <w:pStyle w:val="37"/>
        <w:numPr>
          <w:ilvl w:val="0"/>
          <w:numId w:val="3"/>
        </w:numPr>
        <w:ind w:firstLine="480"/>
        <w:rPr>
          <w:rFonts w:ascii="宋体" w:hAnsi="宋体" w:cs="宋体"/>
          <w:sz w:val="24"/>
        </w:rPr>
      </w:pPr>
      <w:r>
        <w:rPr>
          <w:rFonts w:hint="eastAsia" w:ascii="宋体" w:hAnsi="宋体" w:cs="宋体"/>
          <w:sz w:val="24"/>
        </w:rPr>
        <w:t>响应文件的组成</w:t>
      </w:r>
    </w:p>
    <w:p>
      <w:pPr>
        <w:spacing w:line="360" w:lineRule="auto"/>
        <w:ind w:left="1151" w:leftChars="228" w:hanging="672" w:hangingChars="280"/>
        <w:jc w:val="left"/>
        <w:rPr>
          <w:rFonts w:ascii="宋体" w:hAnsi="宋体" w:cs="宋体"/>
          <w:b/>
          <w:bCs/>
          <w:sz w:val="24"/>
          <w:szCs w:val="24"/>
        </w:rPr>
      </w:pPr>
      <w:r>
        <w:rPr>
          <w:rFonts w:hint="eastAsia" w:ascii="宋体" w:hAnsi="宋体" w:cs="宋体"/>
          <w:sz w:val="24"/>
          <w:szCs w:val="24"/>
        </w:rPr>
        <w:t xml:space="preserve">       7.1响应</w:t>
      </w:r>
      <w:r>
        <w:rPr>
          <w:rFonts w:hint="eastAsia" w:ascii="宋体" w:hAnsi="宋体" w:cs="宋体"/>
          <w:bCs/>
          <w:sz w:val="24"/>
          <w:szCs w:val="24"/>
        </w:rPr>
        <w:t>文件由</w:t>
      </w:r>
      <w:r>
        <w:rPr>
          <w:rFonts w:hint="eastAsia" w:ascii="宋体" w:hAnsi="宋体" w:cs="宋体"/>
          <w:bCs/>
          <w:sz w:val="24"/>
          <w:szCs w:val="24"/>
          <w:highlight w:val="none"/>
        </w:rPr>
        <w:t>资格证明文件部分和论证文件部</w:t>
      </w:r>
      <w:r>
        <w:rPr>
          <w:rFonts w:hint="eastAsia" w:ascii="宋体" w:hAnsi="宋体" w:cs="宋体"/>
          <w:bCs/>
          <w:sz w:val="24"/>
          <w:szCs w:val="24"/>
        </w:rPr>
        <w:t>分组成，</w:t>
      </w:r>
      <w:r>
        <w:rPr>
          <w:rFonts w:hint="eastAsia" w:ascii="宋体" w:hAnsi="宋体" w:cs="宋体"/>
          <w:b/>
          <w:bCs/>
          <w:sz w:val="24"/>
          <w:szCs w:val="24"/>
        </w:rPr>
        <w:t>资格证明文件即为报名资料应单独成册。</w:t>
      </w:r>
    </w:p>
    <w:p>
      <w:pPr>
        <w:pStyle w:val="37"/>
        <w:ind w:firstLine="840" w:firstLineChars="350"/>
        <w:rPr>
          <w:rFonts w:ascii="宋体" w:hAnsi="宋体" w:cs="宋体"/>
          <w:sz w:val="24"/>
        </w:rPr>
      </w:pPr>
      <w:r>
        <w:rPr>
          <w:rFonts w:hint="eastAsia" w:ascii="宋体" w:hAnsi="宋体" w:cs="宋体"/>
          <w:sz w:val="24"/>
        </w:rPr>
        <w:t>7.2响应人对采购人做出的澄清文件均属于响应文件的组成部分。</w:t>
      </w:r>
    </w:p>
    <w:p>
      <w:pPr>
        <w:pStyle w:val="37"/>
        <w:numPr>
          <w:ilvl w:val="0"/>
          <w:numId w:val="3"/>
        </w:numPr>
        <w:ind w:firstLine="480"/>
        <w:rPr>
          <w:rFonts w:ascii="宋体" w:hAnsi="宋体" w:cs="宋体"/>
          <w:sz w:val="24"/>
        </w:rPr>
      </w:pPr>
      <w:r>
        <w:rPr>
          <w:rFonts w:hint="eastAsia" w:ascii="宋体" w:hAnsi="宋体" w:cs="宋体"/>
          <w:sz w:val="24"/>
        </w:rPr>
        <w:t>响应文件的编制</w:t>
      </w:r>
    </w:p>
    <w:p>
      <w:pPr>
        <w:pStyle w:val="37"/>
        <w:ind w:left="1320" w:leftChars="400" w:hanging="480" w:hangingChars="200"/>
        <w:rPr>
          <w:rFonts w:ascii="宋体" w:hAnsi="宋体" w:cs="宋体"/>
          <w:b/>
          <w:bCs/>
          <w:sz w:val="24"/>
          <w:highlight w:val="yellow"/>
        </w:rPr>
      </w:pPr>
      <w:r>
        <w:rPr>
          <w:rFonts w:hint="eastAsia" w:ascii="宋体" w:hAnsi="宋体" w:cs="宋体"/>
          <w:sz w:val="24"/>
        </w:rPr>
        <w:t xml:space="preserve">    8.1资格证明文件部分即报名资料</w:t>
      </w:r>
      <w:r>
        <w:rPr>
          <w:rFonts w:hint="eastAsia" w:ascii="宋体" w:hAnsi="宋体" w:cs="宋体"/>
          <w:b/>
          <w:bCs/>
          <w:sz w:val="24"/>
        </w:rPr>
        <w:t>（应包括以下内容，且按下列顺序编制，单独成册）</w:t>
      </w:r>
    </w:p>
    <w:p>
      <w:pPr>
        <w:pStyle w:val="37"/>
        <w:numPr>
          <w:ilvl w:val="0"/>
          <w:numId w:val="5"/>
        </w:numPr>
        <w:ind w:leftChars="0" w:firstLineChars="0"/>
        <w:jc w:val="right"/>
        <w:rPr>
          <w:rFonts w:ascii="宋体" w:hAnsi="宋体" w:cs="宋体"/>
          <w:b/>
          <w:sz w:val="24"/>
        </w:rPr>
      </w:pPr>
      <w:r>
        <w:rPr>
          <w:rFonts w:hint="eastAsia" w:ascii="宋体" w:hAnsi="宋体" w:cs="宋体"/>
          <w:b/>
          <w:sz w:val="24"/>
        </w:rPr>
        <w:t xml:space="preserve">法定代表人（负责人）授权书（响应人代表不是法定代表人时须提供）（格式见第四部分附件一） </w:t>
      </w:r>
    </w:p>
    <w:p>
      <w:pPr>
        <w:pStyle w:val="37"/>
        <w:numPr>
          <w:ilvl w:val="0"/>
          <w:numId w:val="5"/>
        </w:numPr>
        <w:ind w:leftChars="0" w:firstLineChars="0"/>
        <w:rPr>
          <w:rFonts w:ascii="宋体" w:hAnsi="宋体" w:cs="宋体"/>
        </w:rPr>
      </w:pPr>
      <w:r>
        <w:rPr>
          <w:rFonts w:hint="eastAsia" w:ascii="宋体" w:hAnsi="宋体" w:cs="宋体"/>
          <w:b/>
          <w:bCs/>
          <w:sz w:val="24"/>
        </w:rPr>
        <w:t>响应人</w:t>
      </w:r>
      <w:r>
        <w:rPr>
          <w:rFonts w:hint="eastAsia" w:ascii="宋体" w:hAnsi="宋体" w:cs="宋体"/>
          <w:b/>
          <w:sz w:val="24"/>
        </w:rPr>
        <w:t>有效的营业执照及税务登记证或加载“统一社会信用代码”新版营业执照（如为事业单位或社会团体或其他组织，可提供事业单位法人证书或社会团体法人登记证书或其他同等效力的合法证明文件，复印件加盖响应人公章</w:t>
      </w:r>
      <w:r>
        <w:rPr>
          <w:rFonts w:hint="eastAsia" w:ascii="宋体" w:hAnsi="宋体" w:cs="宋体"/>
          <w:b/>
          <w:bCs/>
          <w:sz w:val="24"/>
        </w:rPr>
        <w:t>）</w:t>
      </w:r>
      <w:r>
        <w:rPr>
          <w:rFonts w:hint="eastAsia" w:ascii="宋体" w:hAnsi="宋体" w:cs="宋体"/>
          <w:b/>
          <w:sz w:val="24"/>
        </w:rPr>
        <w:t>；</w:t>
      </w:r>
    </w:p>
    <w:p>
      <w:pPr>
        <w:numPr>
          <w:ilvl w:val="0"/>
          <w:numId w:val="5"/>
        </w:numPr>
        <w:tabs>
          <w:tab w:val="left" w:pos="993"/>
        </w:tabs>
        <w:spacing w:line="360" w:lineRule="auto"/>
        <w:jc w:val="both"/>
        <w:rPr>
          <w:rFonts w:ascii="宋体" w:hAnsi="宋体" w:cs="宋体"/>
          <w:b/>
          <w:color w:val="auto"/>
          <w:sz w:val="24"/>
          <w:shd w:val="clear" w:color="auto" w:fill="auto"/>
        </w:rPr>
      </w:pPr>
      <w:r>
        <w:rPr>
          <w:rFonts w:hint="eastAsia" w:ascii="宋体" w:hAnsi="宋体" w:cs="宋体"/>
          <w:b/>
          <w:color w:val="auto"/>
          <w:sz w:val="24"/>
          <w:shd w:val="clear" w:color="auto" w:fill="auto"/>
        </w:rPr>
        <w:t>响应人</w:t>
      </w:r>
      <w:r>
        <w:rPr>
          <w:rFonts w:hint="eastAsia" w:ascii="宋体" w:hAnsi="宋体" w:cs="宋体"/>
          <w:b/>
          <w:color w:val="auto"/>
          <w:sz w:val="24"/>
          <w:shd w:val="clear" w:color="auto" w:fill="auto"/>
          <w:lang w:eastAsia="zh-CN"/>
        </w:rPr>
        <w:t>所提供的服务应为中小企业服务商，</w:t>
      </w:r>
      <w:r>
        <w:rPr>
          <w:rFonts w:hint="eastAsia" w:ascii="宋体" w:hAnsi="宋体" w:cs="宋体"/>
          <w:b/>
          <w:color w:val="auto"/>
          <w:sz w:val="24"/>
          <w:shd w:val="clear" w:color="auto" w:fill="auto"/>
        </w:rPr>
        <w:t>提供中小企业声明函。</w:t>
      </w:r>
    </w:p>
    <w:p>
      <w:pPr>
        <w:numPr>
          <w:ilvl w:val="0"/>
          <w:numId w:val="0"/>
        </w:numPr>
        <w:tabs>
          <w:tab w:val="left" w:pos="993"/>
        </w:tabs>
        <w:spacing w:line="360" w:lineRule="auto"/>
        <w:ind w:left="1260" w:leftChars="0" w:firstLine="5301" w:firstLineChars="2200"/>
        <w:jc w:val="left"/>
        <w:rPr>
          <w:rFonts w:ascii="宋体" w:hAnsi="宋体" w:cs="宋体"/>
          <w:b/>
          <w:color w:val="auto"/>
          <w:sz w:val="24"/>
          <w:shd w:val="clear" w:color="auto" w:fill="auto"/>
        </w:rPr>
      </w:pPr>
      <w:r>
        <w:rPr>
          <w:rFonts w:hint="eastAsia" w:ascii="宋体" w:hAnsi="宋体" w:cs="宋体"/>
          <w:b/>
          <w:color w:val="auto"/>
          <w:sz w:val="24"/>
          <w:shd w:val="clear" w:color="auto" w:fill="auto"/>
        </w:rPr>
        <w:t>（格式见第四部分附件二）</w:t>
      </w:r>
    </w:p>
    <w:p>
      <w:pPr>
        <w:pStyle w:val="37"/>
        <w:numPr>
          <w:ilvl w:val="0"/>
          <w:numId w:val="5"/>
        </w:numPr>
        <w:ind w:leftChars="0" w:firstLineChars="0"/>
        <w:rPr>
          <w:rFonts w:ascii="宋体" w:hAnsi="宋体" w:cs="宋体"/>
          <w:b/>
          <w:sz w:val="24"/>
        </w:rPr>
      </w:pPr>
      <w:r>
        <w:rPr>
          <w:rFonts w:hint="eastAsia" w:ascii="宋体" w:hAnsi="宋体" w:cs="宋体"/>
          <w:b/>
          <w:sz w:val="24"/>
        </w:rPr>
        <w:t>响应人投标截止时间前6个月内任意一次缴纳税收的凭证复印件（缴纳凭证复印件须清晰可辨，并能显示出税种，单位代扣代缴的个人所得税不能作为单位纳税的凭证；依法免税的响应人，应提供相应文件证明其依法免税）；</w:t>
      </w:r>
    </w:p>
    <w:p>
      <w:pPr>
        <w:pStyle w:val="37"/>
        <w:numPr>
          <w:ilvl w:val="0"/>
          <w:numId w:val="5"/>
        </w:numPr>
        <w:ind w:leftChars="0" w:firstLineChars="0"/>
        <w:rPr>
          <w:rFonts w:ascii="宋体" w:hAnsi="宋体" w:cs="宋体"/>
          <w:b/>
          <w:sz w:val="24"/>
        </w:rPr>
      </w:pPr>
      <w:r>
        <w:rPr>
          <w:rFonts w:hint="eastAsia" w:ascii="宋体" w:hAnsi="宋体" w:cs="宋体"/>
          <w:b/>
          <w:sz w:val="24"/>
        </w:rPr>
        <w:t>响应人投标截止时间前6个月内任意一次缴纳社会保障资金的凭证复印件（缴纳凭证复印件须清晰可辨，并能显示出社保资金种类；依法不需缴纳社会保障资金的响应人，应提供相应文件证明其依法不需缴纳社会保障资金）；</w:t>
      </w:r>
    </w:p>
    <w:p>
      <w:pPr>
        <w:pStyle w:val="37"/>
        <w:numPr>
          <w:ilvl w:val="0"/>
          <w:numId w:val="5"/>
        </w:numPr>
        <w:ind w:leftChars="0" w:firstLineChars="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信用中国网，中国政府采购网失信被执行人、重大税收违法、严重违法失信行为查询记录截图。</w:t>
      </w:r>
    </w:p>
    <w:p>
      <w:pPr>
        <w:pStyle w:val="37"/>
        <w:numPr>
          <w:ilvl w:val="0"/>
          <w:numId w:val="5"/>
        </w:numPr>
        <w:ind w:leftChars="0" w:firstLineChars="0"/>
        <w:rPr>
          <w:rFonts w:ascii="宋体" w:hAnsi="宋体" w:cs="宋体"/>
          <w:b/>
          <w:sz w:val="24"/>
        </w:rPr>
      </w:pPr>
      <w:r>
        <w:rPr>
          <w:rFonts w:hint="eastAsia" w:ascii="宋体" w:hAnsi="宋体" w:cs="宋体"/>
          <w:b/>
          <w:sz w:val="24"/>
        </w:rPr>
        <w:t>响应人前三年内参加政府采购活动，无重大违法经营记录的承诺函（加盖响应人公章）；</w:t>
      </w:r>
    </w:p>
    <w:p>
      <w:pPr>
        <w:pStyle w:val="37"/>
        <w:numPr>
          <w:ilvl w:val="0"/>
          <w:numId w:val="5"/>
        </w:numPr>
        <w:ind w:leftChars="0" w:firstLineChars="0"/>
        <w:rPr>
          <w:rFonts w:ascii="宋体" w:hAnsi="宋体" w:cs="宋体"/>
          <w:b/>
          <w:sz w:val="24"/>
        </w:rPr>
      </w:pPr>
      <w:r>
        <w:rPr>
          <w:rFonts w:hint="eastAsia" w:ascii="宋体" w:hAnsi="宋体" w:cs="宋体"/>
          <w:b/>
          <w:sz w:val="24"/>
        </w:rPr>
        <w:t>采购文件要求的其他资质文件。</w:t>
      </w:r>
    </w:p>
    <w:p>
      <w:pPr>
        <w:pStyle w:val="37"/>
        <w:ind w:firstLine="482"/>
        <w:rPr>
          <w:rFonts w:ascii="宋体" w:hAnsi="宋体" w:cs="宋体"/>
          <w:b/>
          <w:sz w:val="24"/>
          <w:highlight w:val="none"/>
        </w:rPr>
      </w:pPr>
      <w:r>
        <w:rPr>
          <w:rFonts w:hint="eastAsia" w:ascii="宋体" w:hAnsi="宋体" w:cs="宋体"/>
          <w:b/>
          <w:sz w:val="24"/>
        </w:rPr>
        <w:t xml:space="preserve"> </w:t>
      </w:r>
      <w:r>
        <w:rPr>
          <w:rFonts w:hint="eastAsia" w:ascii="宋体" w:hAnsi="宋体" w:cs="宋体"/>
          <w:b/>
          <w:sz w:val="24"/>
          <w:highlight w:val="none"/>
        </w:rPr>
        <w:t xml:space="preserve">  8.2论证文件编制</w:t>
      </w:r>
      <w:r>
        <w:rPr>
          <w:rFonts w:hint="eastAsia" w:ascii="宋体" w:hAnsi="宋体" w:cs="宋体"/>
          <w:b/>
          <w:bCs/>
          <w:sz w:val="24"/>
          <w:highlight w:val="none"/>
        </w:rPr>
        <w:t>（应包括以下内容，且按下列顺序编制）</w:t>
      </w:r>
    </w:p>
    <w:p>
      <w:pPr>
        <w:pStyle w:val="37"/>
        <w:numPr>
          <w:ilvl w:val="0"/>
          <w:numId w:val="6"/>
        </w:numPr>
        <w:ind w:leftChars="0" w:firstLineChars="0"/>
        <w:rPr>
          <w:rFonts w:ascii="宋体" w:hAnsi="宋体" w:cs="宋体"/>
          <w:b/>
          <w:sz w:val="24"/>
        </w:rPr>
      </w:pPr>
      <w:r>
        <w:rPr>
          <w:rFonts w:hint="eastAsia" w:ascii="宋体" w:hAnsi="宋体" w:cs="宋体"/>
          <w:b/>
          <w:sz w:val="24"/>
        </w:rPr>
        <w:t>资格证明文件即报名资料所有内容</w:t>
      </w:r>
    </w:p>
    <w:p>
      <w:pPr>
        <w:pStyle w:val="37"/>
        <w:numPr>
          <w:ilvl w:val="0"/>
          <w:numId w:val="6"/>
        </w:numPr>
        <w:ind w:leftChars="0" w:firstLineChars="0"/>
        <w:rPr>
          <w:rFonts w:ascii="宋体" w:hAnsi="宋体" w:cs="宋体"/>
          <w:b/>
          <w:sz w:val="24"/>
        </w:rPr>
      </w:pPr>
      <w:r>
        <w:rPr>
          <w:rFonts w:hint="eastAsia" w:ascii="宋体" w:hAnsi="宋体" w:cs="宋体"/>
          <w:b/>
          <w:sz w:val="24"/>
        </w:rPr>
        <w:t>报价函（格式见第四部分附件三）</w:t>
      </w:r>
    </w:p>
    <w:p>
      <w:pPr>
        <w:pStyle w:val="37"/>
        <w:numPr>
          <w:ilvl w:val="0"/>
          <w:numId w:val="6"/>
        </w:numPr>
        <w:ind w:leftChars="0" w:firstLineChars="0"/>
        <w:rPr>
          <w:rFonts w:ascii="宋体" w:hAnsi="宋体" w:cs="宋体"/>
          <w:b/>
          <w:sz w:val="24"/>
        </w:rPr>
      </w:pPr>
      <w:r>
        <w:rPr>
          <w:rFonts w:hint="eastAsia" w:ascii="宋体" w:hAnsi="宋体" w:cs="宋体"/>
          <w:b/>
          <w:sz w:val="24"/>
        </w:rPr>
        <w:t>报价一览表（格式见第四部分附件四）</w:t>
      </w:r>
    </w:p>
    <w:p>
      <w:pPr>
        <w:pStyle w:val="37"/>
        <w:numPr>
          <w:ilvl w:val="0"/>
          <w:numId w:val="6"/>
        </w:numPr>
        <w:ind w:leftChars="0" w:firstLineChars="0"/>
        <w:rPr>
          <w:rFonts w:ascii="宋体" w:hAnsi="宋体" w:cs="宋体"/>
          <w:b/>
          <w:sz w:val="24"/>
        </w:rPr>
      </w:pPr>
      <w:r>
        <w:rPr>
          <w:rFonts w:hint="eastAsia" w:ascii="宋体" w:hAnsi="宋体" w:cs="宋体"/>
          <w:b/>
          <w:sz w:val="24"/>
        </w:rPr>
        <w:t>关于资格的声明函（格式见第四部分附件五）</w:t>
      </w:r>
    </w:p>
    <w:p>
      <w:pPr>
        <w:pStyle w:val="37"/>
        <w:numPr>
          <w:ilvl w:val="0"/>
          <w:numId w:val="6"/>
        </w:numPr>
        <w:ind w:leftChars="0" w:firstLineChars="0"/>
        <w:rPr>
          <w:rFonts w:ascii="宋体" w:hAnsi="宋体" w:cs="宋体"/>
          <w:b/>
          <w:sz w:val="24"/>
        </w:rPr>
      </w:pPr>
      <w:r>
        <w:rPr>
          <w:rFonts w:hint="eastAsia" w:ascii="宋体" w:hAnsi="宋体" w:cs="宋体"/>
          <w:b/>
          <w:sz w:val="24"/>
        </w:rPr>
        <w:t>响应人单位情况表（格式见第四部分附件六）</w:t>
      </w:r>
    </w:p>
    <w:p>
      <w:pPr>
        <w:pStyle w:val="37"/>
        <w:numPr>
          <w:ilvl w:val="0"/>
          <w:numId w:val="6"/>
        </w:numPr>
        <w:ind w:leftChars="0" w:firstLineChars="0"/>
        <w:rPr>
          <w:rFonts w:ascii="宋体" w:hAnsi="宋体" w:cs="宋体"/>
          <w:b/>
          <w:sz w:val="24"/>
        </w:rPr>
      </w:pPr>
      <w:r>
        <w:rPr>
          <w:rFonts w:hint="eastAsia" w:ascii="宋体" w:hAnsi="宋体" w:cs="宋体"/>
          <w:b/>
          <w:sz w:val="24"/>
        </w:rPr>
        <w:t>项目服务人员情况表（格式见第四部分附件七）</w:t>
      </w:r>
    </w:p>
    <w:p>
      <w:pPr>
        <w:pStyle w:val="37"/>
        <w:numPr>
          <w:ilvl w:val="0"/>
          <w:numId w:val="6"/>
        </w:numPr>
        <w:ind w:leftChars="0" w:firstLineChars="0"/>
        <w:rPr>
          <w:rFonts w:ascii="宋体" w:hAnsi="宋体" w:cs="宋体"/>
          <w:b/>
          <w:sz w:val="24"/>
        </w:rPr>
      </w:pPr>
      <w:r>
        <w:rPr>
          <w:rFonts w:hint="eastAsia" w:ascii="宋体" w:hAnsi="宋体" w:cs="宋体"/>
          <w:b/>
          <w:sz w:val="24"/>
        </w:rPr>
        <w:t>合同条款承诺函（格式见第四部分附件八）</w:t>
      </w:r>
    </w:p>
    <w:p>
      <w:pPr>
        <w:pStyle w:val="37"/>
        <w:numPr>
          <w:ilvl w:val="0"/>
          <w:numId w:val="6"/>
        </w:numPr>
        <w:ind w:leftChars="0" w:firstLineChars="0"/>
        <w:rPr>
          <w:rFonts w:ascii="宋体" w:hAnsi="宋体" w:cs="宋体"/>
          <w:b/>
          <w:sz w:val="24"/>
        </w:rPr>
      </w:pPr>
      <w:r>
        <w:rPr>
          <w:rFonts w:hint="eastAsia" w:ascii="宋体" w:hAnsi="宋体" w:cs="宋体"/>
          <w:b/>
          <w:sz w:val="24"/>
        </w:rPr>
        <w:t>采购文件要求提供的主要业绩清单及相关证明文件</w:t>
      </w:r>
    </w:p>
    <w:p>
      <w:pPr>
        <w:pStyle w:val="37"/>
        <w:numPr>
          <w:ilvl w:val="0"/>
          <w:numId w:val="6"/>
        </w:numPr>
        <w:ind w:leftChars="0" w:firstLineChars="0"/>
        <w:rPr>
          <w:rFonts w:ascii="宋体" w:hAnsi="宋体" w:cs="宋体"/>
          <w:b/>
          <w:sz w:val="24"/>
        </w:rPr>
      </w:pPr>
      <w:r>
        <w:rPr>
          <w:rFonts w:hint="eastAsia" w:ascii="宋体" w:hAnsi="宋体" w:cs="宋体"/>
          <w:b/>
          <w:sz w:val="24"/>
        </w:rPr>
        <w:t>服务条款应答表（格式见第四部分附件九）</w:t>
      </w:r>
    </w:p>
    <w:p>
      <w:pPr>
        <w:pStyle w:val="37"/>
        <w:numPr>
          <w:ilvl w:val="0"/>
          <w:numId w:val="6"/>
        </w:numPr>
        <w:ind w:leftChars="0" w:firstLineChars="0"/>
        <w:rPr>
          <w:rFonts w:ascii="宋体" w:hAnsi="宋体" w:cs="宋体"/>
          <w:b/>
          <w:sz w:val="24"/>
        </w:rPr>
      </w:pPr>
      <w:r>
        <w:rPr>
          <w:rFonts w:hint="eastAsia" w:ascii="宋体" w:hAnsi="宋体" w:cs="宋体"/>
          <w:b/>
          <w:sz w:val="24"/>
        </w:rPr>
        <w:t>服务方案</w:t>
      </w:r>
    </w:p>
    <w:p>
      <w:pPr>
        <w:pStyle w:val="37"/>
        <w:numPr>
          <w:ilvl w:val="0"/>
          <w:numId w:val="6"/>
        </w:numPr>
        <w:ind w:leftChars="0" w:firstLineChars="0"/>
        <w:rPr>
          <w:rFonts w:ascii="宋体" w:hAnsi="宋体" w:cs="宋体"/>
          <w:b/>
          <w:sz w:val="24"/>
        </w:rPr>
      </w:pPr>
      <w:r>
        <w:rPr>
          <w:rFonts w:hint="eastAsia" w:ascii="宋体" w:hAnsi="宋体" w:cs="宋体"/>
          <w:b/>
          <w:sz w:val="24"/>
        </w:rPr>
        <w:t>响应人认为其他需要说明或提供的文件</w:t>
      </w:r>
    </w:p>
    <w:p>
      <w:pPr>
        <w:pStyle w:val="37"/>
        <w:numPr>
          <w:ilvl w:val="0"/>
          <w:numId w:val="3"/>
        </w:numPr>
        <w:ind w:firstLine="480"/>
        <w:rPr>
          <w:rFonts w:ascii="宋体" w:hAnsi="宋体" w:cs="宋体"/>
          <w:bCs/>
          <w:sz w:val="24"/>
        </w:rPr>
      </w:pPr>
      <w:r>
        <w:rPr>
          <w:rFonts w:hint="eastAsia" w:ascii="宋体" w:hAnsi="宋体" w:cs="宋体"/>
          <w:bCs/>
          <w:sz w:val="24"/>
        </w:rPr>
        <w:t>论证报价</w:t>
      </w:r>
    </w:p>
    <w:p>
      <w:pPr>
        <w:spacing w:line="360" w:lineRule="auto"/>
        <w:ind w:left="1440" w:hanging="1440" w:hangingChars="600"/>
        <w:rPr>
          <w:rFonts w:ascii="宋体" w:hAnsi="宋体" w:cs="宋体"/>
          <w:sz w:val="24"/>
        </w:rPr>
      </w:pPr>
      <w:r>
        <w:rPr>
          <w:rFonts w:hint="eastAsia" w:ascii="宋体" w:hAnsi="宋体" w:cs="宋体"/>
          <w:sz w:val="24"/>
        </w:rPr>
        <w:t xml:space="preserve">          9.1论证报价为完成本项目服务要求的各项费用，包括服务及税费等相关费用。</w:t>
      </w:r>
    </w:p>
    <w:p>
      <w:pPr>
        <w:spacing w:line="360" w:lineRule="auto"/>
        <w:ind w:left="1437" w:leftChars="627" w:hanging="120" w:hangingChars="50"/>
        <w:rPr>
          <w:rFonts w:ascii="宋体" w:hAnsi="宋体" w:cs="宋体"/>
          <w:sz w:val="24"/>
        </w:rPr>
      </w:pPr>
      <w:r>
        <w:rPr>
          <w:rFonts w:hint="eastAsia" w:ascii="宋体" w:hAnsi="宋体" w:cs="宋体"/>
          <w:sz w:val="24"/>
        </w:rPr>
        <w:t>9.2所有项目均以人民币报价。</w:t>
      </w:r>
    </w:p>
    <w:p>
      <w:pPr>
        <w:spacing w:line="360" w:lineRule="auto"/>
        <w:ind w:left="1437" w:leftChars="627" w:hanging="120" w:hangingChars="50"/>
        <w:rPr>
          <w:rFonts w:ascii="宋体" w:hAnsi="宋体" w:cs="宋体"/>
          <w:sz w:val="24"/>
        </w:rPr>
      </w:pPr>
      <w:r>
        <w:rPr>
          <w:rFonts w:hint="eastAsia" w:ascii="宋体" w:hAnsi="宋体" w:cs="宋体"/>
          <w:sz w:val="24"/>
        </w:rPr>
        <w:t>9.3响应人要按需求文件报价一览表（统一格式）的内容填写，并由法人代表</w:t>
      </w:r>
    </w:p>
    <w:p>
      <w:pPr>
        <w:spacing w:line="360" w:lineRule="auto"/>
        <w:ind w:left="1437" w:leftChars="627" w:hanging="120" w:hangingChars="50"/>
        <w:rPr>
          <w:rFonts w:ascii="宋体" w:hAnsi="宋体" w:cs="宋体"/>
          <w:sz w:val="24"/>
        </w:rPr>
      </w:pPr>
      <w:r>
        <w:rPr>
          <w:rFonts w:hint="eastAsia" w:ascii="宋体" w:hAnsi="宋体" w:cs="宋体"/>
          <w:sz w:val="24"/>
        </w:rPr>
        <w:t>或授权代表签署。由分项单价计算出的价格应与论证报价一致。</w:t>
      </w:r>
    </w:p>
    <w:p>
      <w:pPr>
        <w:spacing w:line="360" w:lineRule="auto"/>
        <w:ind w:left="1437" w:leftChars="627" w:hanging="120" w:hangingChars="50"/>
        <w:rPr>
          <w:rFonts w:ascii="宋体" w:hAnsi="宋体" w:cs="宋体"/>
          <w:sz w:val="24"/>
        </w:rPr>
      </w:pPr>
      <w:r>
        <w:rPr>
          <w:rFonts w:hint="eastAsia" w:ascii="宋体" w:hAnsi="宋体" w:cs="宋体"/>
          <w:sz w:val="24"/>
        </w:rPr>
        <w:t>9.4投标报价要有竞争性，最低报价不是入选中标供应商的唯一条件。</w:t>
      </w:r>
    </w:p>
    <w:p>
      <w:pPr>
        <w:pStyle w:val="37"/>
        <w:ind w:left="1260" w:leftChars="0" w:firstLine="0" w:firstLineChars="0"/>
        <w:rPr>
          <w:rFonts w:ascii="宋体" w:hAnsi="宋体" w:cs="宋体"/>
          <w:sz w:val="24"/>
        </w:rPr>
      </w:pPr>
    </w:p>
    <w:p>
      <w:pPr>
        <w:pStyle w:val="37"/>
        <w:ind w:left="1260" w:leftChars="0" w:firstLine="0" w:firstLineChars="0"/>
        <w:jc w:val="center"/>
        <w:rPr>
          <w:rFonts w:ascii="宋体" w:hAnsi="宋体" w:cs="宋体"/>
          <w:b/>
          <w:bCs/>
          <w:sz w:val="36"/>
          <w:szCs w:val="36"/>
        </w:rPr>
      </w:pPr>
      <w:r>
        <w:rPr>
          <w:rFonts w:hint="eastAsia" w:ascii="宋体" w:hAnsi="宋体" w:cs="宋体"/>
          <w:b/>
          <w:bCs/>
          <w:sz w:val="36"/>
          <w:szCs w:val="36"/>
        </w:rPr>
        <w:t>D评标</w:t>
      </w:r>
    </w:p>
    <w:p>
      <w:pPr>
        <w:pStyle w:val="37"/>
        <w:numPr>
          <w:ilvl w:val="0"/>
          <w:numId w:val="3"/>
        </w:numPr>
        <w:ind w:firstLine="480"/>
        <w:jc w:val="left"/>
        <w:rPr>
          <w:rFonts w:ascii="宋体" w:hAnsi="宋体" w:cs="宋体"/>
          <w:sz w:val="24"/>
        </w:rPr>
      </w:pPr>
      <w:r>
        <w:rPr>
          <w:rFonts w:hint="eastAsia" w:ascii="宋体" w:hAnsi="宋体" w:cs="宋体"/>
          <w:sz w:val="24"/>
        </w:rPr>
        <w:t>评标</w:t>
      </w:r>
    </w:p>
    <w:p>
      <w:pPr>
        <w:spacing w:line="360" w:lineRule="auto"/>
        <w:ind w:left="1440" w:hanging="1440" w:hangingChars="600"/>
        <w:rPr>
          <w:rFonts w:ascii="宋体" w:hAnsi="宋体" w:cs="宋体"/>
          <w:sz w:val="24"/>
        </w:rPr>
      </w:pPr>
      <w:r>
        <w:rPr>
          <w:rFonts w:hint="eastAsia" w:ascii="宋体" w:hAnsi="宋体" w:cs="宋体"/>
          <w:sz w:val="24"/>
        </w:rPr>
        <w:t xml:space="preserve">           10.1采购人根据项目特点负责组织评标委员会，评标委员会负责对具备实质</w:t>
      </w:r>
    </w:p>
    <w:p>
      <w:pPr>
        <w:spacing w:line="360" w:lineRule="auto"/>
        <w:ind w:left="1437" w:leftChars="627" w:hanging="120" w:hangingChars="50"/>
        <w:rPr>
          <w:rFonts w:ascii="宋体" w:hAnsi="宋体" w:cs="宋体"/>
          <w:sz w:val="24"/>
        </w:rPr>
      </w:pPr>
      <w:r>
        <w:rPr>
          <w:rFonts w:hint="eastAsia" w:ascii="宋体" w:hAnsi="宋体" w:cs="宋体"/>
          <w:sz w:val="24"/>
        </w:rPr>
        <w:t>性响应的论证文件进行评估和比较。</w:t>
      </w:r>
    </w:p>
    <w:p>
      <w:pPr>
        <w:spacing w:line="360" w:lineRule="auto"/>
        <w:ind w:left="1440" w:hanging="1440" w:hangingChars="600"/>
        <w:rPr>
          <w:rFonts w:ascii="宋体" w:hAnsi="宋体" w:cs="宋体"/>
          <w:sz w:val="24"/>
        </w:rPr>
      </w:pPr>
      <w:r>
        <w:rPr>
          <w:rFonts w:hint="eastAsia" w:ascii="宋体" w:hAnsi="宋体" w:cs="宋体"/>
          <w:sz w:val="24"/>
        </w:rPr>
        <w:t xml:space="preserve">           10.2根据国家相关法律法规的相关规定，评标委员会由技术专家、经济专家</w:t>
      </w:r>
    </w:p>
    <w:p>
      <w:pPr>
        <w:pStyle w:val="5"/>
        <w:ind w:left="1275" w:leftChars="607" w:firstLine="0"/>
        <w:rPr>
          <w:rFonts w:ascii="宋体" w:hAnsi="宋体" w:cs="宋体"/>
        </w:rPr>
      </w:pPr>
      <w:r>
        <w:rPr>
          <w:rFonts w:hint="eastAsia" w:ascii="宋体" w:hAnsi="宋体" w:cs="宋体"/>
          <w:sz w:val="24"/>
        </w:rPr>
        <w:t>等组成。</w:t>
      </w:r>
    </w:p>
    <w:p>
      <w:pPr>
        <w:spacing w:line="360" w:lineRule="auto"/>
        <w:ind w:left="1437" w:leftChars="627" w:hanging="120" w:hangingChars="50"/>
        <w:rPr>
          <w:rFonts w:ascii="宋体" w:hAnsi="宋体" w:cs="宋体"/>
          <w:sz w:val="24"/>
        </w:rPr>
      </w:pPr>
      <w:r>
        <w:rPr>
          <w:rFonts w:hint="eastAsia" w:ascii="宋体" w:hAnsi="宋体" w:cs="宋体"/>
          <w:sz w:val="24"/>
        </w:rPr>
        <w:t>10.3评标原则及办法</w:t>
      </w:r>
    </w:p>
    <w:p>
      <w:pPr>
        <w:spacing w:line="360" w:lineRule="auto"/>
        <w:ind w:left="1440" w:hanging="1440" w:hangingChars="600"/>
        <w:rPr>
          <w:rFonts w:ascii="宋体" w:hAnsi="宋体" w:cs="宋体"/>
          <w:sz w:val="24"/>
        </w:rPr>
      </w:pPr>
      <w:r>
        <w:rPr>
          <w:rFonts w:hint="eastAsia" w:ascii="宋体" w:hAnsi="宋体" w:cs="宋体"/>
          <w:sz w:val="24"/>
        </w:rPr>
        <w:t xml:space="preserve">           10.3.1对所有响应人的论证文件，都按相同的程序和标准；</w:t>
      </w:r>
    </w:p>
    <w:p>
      <w:pPr>
        <w:spacing w:line="360" w:lineRule="auto"/>
        <w:ind w:left="1440" w:hanging="1440" w:hangingChars="600"/>
        <w:rPr>
          <w:rFonts w:ascii="宋体" w:hAnsi="宋体" w:cs="宋体"/>
          <w:sz w:val="24"/>
        </w:rPr>
      </w:pPr>
      <w:r>
        <w:rPr>
          <w:rFonts w:hint="eastAsia" w:ascii="宋体" w:hAnsi="宋体" w:cs="宋体"/>
          <w:sz w:val="24"/>
        </w:rPr>
        <w:t xml:space="preserve">           10.3.2评标严格按照需求文件的要求和条件进行；</w:t>
      </w:r>
    </w:p>
    <w:p>
      <w:pPr>
        <w:spacing w:line="360" w:lineRule="auto"/>
        <w:ind w:left="1440" w:hanging="1440" w:hangingChars="600"/>
        <w:rPr>
          <w:rFonts w:ascii="宋体" w:hAnsi="宋体" w:cs="宋体"/>
          <w:sz w:val="24"/>
        </w:rPr>
      </w:pPr>
      <w:r>
        <w:rPr>
          <w:rFonts w:hint="eastAsia" w:ascii="宋体" w:hAnsi="宋体" w:cs="宋体"/>
          <w:sz w:val="24"/>
        </w:rPr>
        <w:t xml:space="preserve">           10.3.3评标委员会采用综合比较和分项打分相结合的评标方法，对所有实质</w:t>
      </w:r>
    </w:p>
    <w:p>
      <w:pPr>
        <w:spacing w:line="360" w:lineRule="auto"/>
        <w:ind w:left="1437" w:leftChars="627" w:hanging="120" w:hangingChars="50"/>
        <w:rPr>
          <w:rFonts w:ascii="宋体" w:hAnsi="宋体" w:cs="宋体"/>
          <w:sz w:val="24"/>
        </w:rPr>
      </w:pPr>
      <w:r>
        <w:rPr>
          <w:rFonts w:hint="eastAsia" w:ascii="宋体" w:hAnsi="宋体" w:cs="宋体"/>
          <w:sz w:val="24"/>
        </w:rPr>
        <w:t>性响应的投标进行综合打分、排序，按最终得分由高向低排序，推荐综合得</w:t>
      </w:r>
    </w:p>
    <w:p>
      <w:pPr>
        <w:spacing w:line="360" w:lineRule="auto"/>
        <w:ind w:left="1437" w:leftChars="627" w:hanging="120" w:hangingChars="50"/>
        <w:rPr>
          <w:rFonts w:ascii="宋体" w:hAnsi="宋体" w:cs="宋体"/>
          <w:sz w:val="24"/>
        </w:rPr>
      </w:pPr>
      <w:r>
        <w:rPr>
          <w:rFonts w:hint="eastAsia" w:ascii="宋体" w:hAnsi="宋体" w:cs="宋体"/>
          <w:sz w:val="24"/>
        </w:rPr>
        <w:t>分最高的为中标候选人；</w:t>
      </w:r>
    </w:p>
    <w:p>
      <w:pPr>
        <w:spacing w:line="360" w:lineRule="auto"/>
        <w:ind w:left="1440" w:hanging="1440" w:hangingChars="600"/>
        <w:rPr>
          <w:rFonts w:ascii="宋体" w:hAnsi="宋体" w:cs="宋体"/>
          <w:sz w:val="24"/>
        </w:rPr>
      </w:pPr>
      <w:r>
        <w:rPr>
          <w:rFonts w:hint="eastAsia" w:ascii="宋体" w:hAnsi="宋体" w:cs="宋体"/>
          <w:sz w:val="24"/>
        </w:rPr>
        <w:t xml:space="preserve">           10.3.4评议时按照第五部分“评标细则”对响应人进行综合评定。</w:t>
      </w:r>
    </w:p>
    <w:p>
      <w:pPr>
        <w:pStyle w:val="37"/>
        <w:ind w:left="840" w:leftChars="400" w:firstLine="0" w:firstLineChars="0"/>
        <w:jc w:val="left"/>
        <w:rPr>
          <w:rFonts w:ascii="宋体" w:hAnsi="宋体" w:cs="宋体"/>
          <w:sz w:val="24"/>
        </w:rPr>
      </w:pPr>
    </w:p>
    <w:p>
      <w:pPr>
        <w:pStyle w:val="37"/>
        <w:ind w:left="1260" w:leftChars="0" w:firstLine="0" w:firstLineChars="0"/>
        <w:jc w:val="center"/>
        <w:rPr>
          <w:rFonts w:ascii="宋体" w:hAnsi="宋体" w:cs="宋体"/>
          <w:b/>
          <w:bCs/>
          <w:sz w:val="36"/>
          <w:szCs w:val="36"/>
        </w:rPr>
      </w:pPr>
      <w:r>
        <w:rPr>
          <w:rFonts w:hint="eastAsia" w:ascii="宋体" w:hAnsi="宋体" w:cs="宋体"/>
          <w:b/>
          <w:bCs/>
          <w:sz w:val="36"/>
          <w:szCs w:val="36"/>
        </w:rPr>
        <w:t>E 确定中标供应商候选人</w:t>
      </w:r>
    </w:p>
    <w:p>
      <w:pPr>
        <w:pStyle w:val="37"/>
        <w:ind w:left="0" w:leftChars="0" w:firstLine="1200" w:firstLineChars="500"/>
        <w:rPr>
          <w:rFonts w:ascii="宋体" w:hAnsi="宋体" w:cs="宋体"/>
          <w:sz w:val="24"/>
        </w:rPr>
      </w:pPr>
      <w:r>
        <w:rPr>
          <w:rFonts w:hint="eastAsia" w:ascii="宋体" w:hAnsi="宋体" w:cs="宋体"/>
          <w:sz w:val="24"/>
        </w:rPr>
        <w:t>11.1采购人根据评标委员会推荐的中标供应商候选人，确定1家中标供应商。</w:t>
      </w:r>
    </w:p>
    <w:p>
      <w:pPr>
        <w:pStyle w:val="37"/>
        <w:ind w:left="1197" w:leftChars="570" w:firstLine="0" w:firstLineChars="0"/>
        <w:rPr>
          <w:rFonts w:ascii="宋体" w:hAnsi="宋体" w:cs="宋体"/>
          <w:sz w:val="24"/>
        </w:rPr>
      </w:pPr>
      <w:r>
        <w:rPr>
          <w:rFonts w:hint="eastAsia" w:ascii="宋体" w:hAnsi="宋体" w:cs="宋体"/>
          <w:sz w:val="24"/>
        </w:rPr>
        <w:t>11.2评标结束后，采购人将以邮件方式通知中标供应商，并发放论证结果告知书。</w:t>
      </w:r>
    </w:p>
    <w:p>
      <w:pPr>
        <w:pStyle w:val="37"/>
        <w:ind w:left="0" w:leftChars="0" w:firstLine="1200" w:firstLineChars="500"/>
        <w:rPr>
          <w:rFonts w:ascii="宋体" w:hAnsi="宋体" w:cs="宋体"/>
          <w:sz w:val="24"/>
        </w:rPr>
      </w:pPr>
      <w:r>
        <w:rPr>
          <w:rFonts w:hint="eastAsia" w:ascii="宋体" w:hAnsi="宋体" w:cs="宋体"/>
          <w:sz w:val="24"/>
        </w:rPr>
        <w:t>11.3采购人不对响应人未中标供应商原因做出解释。</w:t>
      </w:r>
    </w:p>
    <w:p>
      <w:pPr>
        <w:pStyle w:val="37"/>
        <w:ind w:left="0" w:leftChars="0" w:firstLine="1200" w:firstLineChars="500"/>
        <w:rPr>
          <w:rFonts w:ascii="宋体" w:hAnsi="宋体" w:cs="宋体"/>
          <w:sz w:val="24"/>
        </w:rPr>
      </w:pPr>
      <w:r>
        <w:rPr>
          <w:rFonts w:hint="eastAsia" w:ascii="宋体" w:hAnsi="宋体" w:cs="宋体"/>
          <w:sz w:val="24"/>
        </w:rPr>
        <w:t>11.4中标供应商应按论证结果告知书中规定的时间与采购人签订合同。</w:t>
      </w:r>
    </w:p>
    <w:p>
      <w:pPr>
        <w:pStyle w:val="37"/>
        <w:ind w:left="1260" w:leftChars="0" w:firstLine="0" w:firstLineChars="0"/>
        <w:rPr>
          <w:rFonts w:ascii="宋体" w:hAnsi="宋体" w:cs="宋体"/>
          <w:sz w:val="24"/>
        </w:rPr>
      </w:pPr>
    </w:p>
    <w:p>
      <w:pPr>
        <w:pStyle w:val="37"/>
        <w:ind w:left="1260" w:leftChars="0" w:firstLine="0" w:firstLineChars="0"/>
        <w:rPr>
          <w:rFonts w:ascii="宋体" w:hAnsi="宋体" w:cs="宋体"/>
          <w:sz w:val="24"/>
        </w:rPr>
      </w:pPr>
    </w:p>
    <w:p>
      <w:pPr>
        <w:pStyle w:val="37"/>
        <w:ind w:left="1260" w:leftChars="0" w:firstLine="0" w:firstLineChars="0"/>
        <w:rPr>
          <w:rFonts w:ascii="宋体" w:hAnsi="宋体" w:cs="宋体"/>
          <w:sz w:val="24"/>
        </w:rPr>
      </w:pPr>
    </w:p>
    <w:p>
      <w:pPr>
        <w:pStyle w:val="37"/>
        <w:ind w:left="1260" w:leftChars="0" w:firstLine="0" w:firstLineChars="0"/>
        <w:rPr>
          <w:rFonts w:ascii="宋体" w:hAnsi="宋体" w:cs="宋体"/>
          <w:sz w:val="24"/>
        </w:rPr>
      </w:pPr>
    </w:p>
    <w:p>
      <w:pPr>
        <w:pStyle w:val="37"/>
        <w:ind w:left="1260" w:leftChars="0" w:firstLine="0" w:firstLineChars="0"/>
        <w:rPr>
          <w:rFonts w:ascii="宋体" w:hAnsi="宋体" w:cs="宋体"/>
          <w:sz w:val="24"/>
        </w:rPr>
      </w:pPr>
    </w:p>
    <w:p>
      <w:pPr>
        <w:pStyle w:val="37"/>
        <w:ind w:left="1260" w:leftChars="0" w:firstLine="0" w:firstLineChars="0"/>
        <w:rPr>
          <w:rFonts w:ascii="宋体" w:hAnsi="宋体" w:cs="宋体"/>
          <w:sz w:val="24"/>
        </w:rPr>
      </w:pPr>
    </w:p>
    <w:p>
      <w:pPr>
        <w:pStyle w:val="37"/>
        <w:ind w:left="1260" w:leftChars="0" w:firstLine="0" w:firstLineChars="0"/>
        <w:rPr>
          <w:rFonts w:ascii="宋体" w:hAnsi="宋体" w:cs="宋体"/>
          <w:sz w:val="24"/>
        </w:rPr>
      </w:pPr>
    </w:p>
    <w:p>
      <w:pPr>
        <w:pStyle w:val="37"/>
        <w:ind w:left="1260" w:leftChars="0" w:firstLine="0" w:firstLineChars="0"/>
        <w:rPr>
          <w:rFonts w:ascii="宋体" w:hAnsi="宋体" w:cs="宋体"/>
          <w:sz w:val="24"/>
        </w:rPr>
      </w:pPr>
    </w:p>
    <w:p>
      <w:pPr>
        <w:pStyle w:val="37"/>
        <w:ind w:left="1260" w:leftChars="0" w:firstLine="0" w:firstLineChars="0"/>
        <w:rPr>
          <w:rFonts w:ascii="宋体" w:hAnsi="宋体" w:cs="宋体"/>
          <w:sz w:val="24"/>
        </w:rPr>
      </w:pPr>
    </w:p>
    <w:p>
      <w:pPr>
        <w:pStyle w:val="37"/>
        <w:ind w:left="1260" w:leftChars="0" w:firstLine="0" w:firstLineChars="0"/>
        <w:rPr>
          <w:rFonts w:ascii="宋体" w:hAnsi="宋体" w:cs="宋体"/>
          <w:sz w:val="24"/>
        </w:rPr>
      </w:pPr>
    </w:p>
    <w:p>
      <w:pPr>
        <w:pStyle w:val="37"/>
        <w:ind w:left="1260" w:leftChars="0" w:firstLine="0" w:firstLineChars="0"/>
        <w:rPr>
          <w:rFonts w:ascii="宋体" w:hAnsi="宋体" w:cs="宋体"/>
          <w:sz w:val="24"/>
        </w:rPr>
      </w:pPr>
    </w:p>
    <w:p>
      <w:pPr>
        <w:pStyle w:val="37"/>
        <w:ind w:left="1260" w:leftChars="0" w:firstLine="0" w:firstLineChars="0"/>
        <w:rPr>
          <w:rFonts w:ascii="宋体" w:hAnsi="宋体" w:cs="宋体"/>
          <w:sz w:val="24"/>
        </w:rPr>
      </w:pPr>
    </w:p>
    <w:p>
      <w:pPr>
        <w:pStyle w:val="37"/>
        <w:ind w:left="1260" w:leftChars="0" w:firstLine="0" w:firstLineChars="0"/>
        <w:rPr>
          <w:rFonts w:ascii="宋体" w:hAnsi="宋体" w:cs="宋体"/>
          <w:sz w:val="24"/>
        </w:rPr>
      </w:pPr>
    </w:p>
    <w:p>
      <w:pPr>
        <w:pStyle w:val="37"/>
        <w:ind w:left="1260" w:leftChars="0" w:firstLine="0" w:firstLineChars="0"/>
        <w:rPr>
          <w:rFonts w:ascii="宋体" w:hAnsi="宋体" w:cs="宋体"/>
          <w:sz w:val="24"/>
        </w:rPr>
      </w:pPr>
    </w:p>
    <w:p>
      <w:pPr>
        <w:pStyle w:val="37"/>
        <w:ind w:left="1260" w:leftChars="0" w:firstLine="0" w:firstLineChars="0"/>
        <w:rPr>
          <w:rFonts w:ascii="宋体" w:hAnsi="宋体" w:cs="宋体"/>
          <w:sz w:val="24"/>
        </w:rPr>
      </w:pPr>
    </w:p>
    <w:p>
      <w:pPr>
        <w:pStyle w:val="37"/>
        <w:ind w:left="0" w:leftChars="0" w:firstLine="0" w:firstLineChars="0"/>
        <w:rPr>
          <w:rFonts w:ascii="宋体" w:hAnsi="宋体" w:cs="宋体"/>
          <w:sz w:val="24"/>
        </w:rPr>
      </w:pPr>
    </w:p>
    <w:p>
      <w:pPr>
        <w:pStyle w:val="37"/>
        <w:numPr>
          <w:ilvl w:val="0"/>
          <w:numId w:val="1"/>
        </w:numPr>
        <w:ind w:left="0" w:leftChars="0" w:firstLine="0" w:firstLineChars="0"/>
        <w:jc w:val="center"/>
        <w:outlineLvl w:val="0"/>
        <w:rPr>
          <w:rFonts w:ascii="宋体" w:hAnsi="宋体" w:cs="宋体"/>
          <w:b/>
          <w:bCs/>
          <w:sz w:val="36"/>
          <w:szCs w:val="36"/>
        </w:rPr>
      </w:pPr>
      <w:r>
        <w:rPr>
          <w:rFonts w:hint="eastAsia" w:ascii="宋体" w:hAnsi="宋体" w:cs="宋体"/>
          <w:b/>
          <w:bCs/>
          <w:sz w:val="36"/>
          <w:szCs w:val="36"/>
        </w:rPr>
        <w:t>服务需求书</w:t>
      </w:r>
    </w:p>
    <w:p>
      <w:pPr>
        <w:pStyle w:val="18"/>
        <w:keepNext w:val="0"/>
        <w:keepLines w:val="0"/>
        <w:pageBreakBefore w:val="0"/>
        <w:widowControl/>
        <w:shd w:val="clear" w:color="auto" w:fill="FFFFFF"/>
        <w:kinsoku/>
        <w:wordWrap/>
        <w:overflowPunct/>
        <w:topLinePunct w:val="0"/>
        <w:autoSpaceDE/>
        <w:autoSpaceDN/>
        <w:bidi w:val="0"/>
        <w:adjustRightInd w:val="0"/>
        <w:snapToGrid/>
        <w:spacing w:beforeAutospacing="0" w:afterAutospacing="0" w:line="360" w:lineRule="auto"/>
        <w:textAlignment w:val="baseline"/>
        <w:rPr>
          <w:rStyle w:val="24"/>
          <w:rFonts w:hint="eastAsia" w:asciiTheme="minorEastAsia" w:hAnsiTheme="minorEastAsia" w:eastAsiaTheme="minorEastAsia" w:cstheme="minorEastAsia"/>
          <w:b w:val="0"/>
          <w:color w:val="000000"/>
          <w:sz w:val="28"/>
          <w:szCs w:val="28"/>
          <w:shd w:val="clear" w:color="auto" w:fill="FFFFFF"/>
        </w:rPr>
      </w:pPr>
      <w:r>
        <w:rPr>
          <w:rStyle w:val="24"/>
          <w:rFonts w:hint="eastAsia" w:asciiTheme="minorEastAsia" w:hAnsiTheme="minorEastAsia" w:eastAsiaTheme="minorEastAsia" w:cstheme="minorEastAsia"/>
          <w:color w:val="000000"/>
          <w:sz w:val="28"/>
          <w:szCs w:val="28"/>
          <w:shd w:val="clear" w:color="auto" w:fill="FFFFFF"/>
        </w:rPr>
        <w:t>一、人员要求：</w:t>
      </w:r>
      <w:r>
        <w:rPr>
          <w:rStyle w:val="24"/>
          <w:rFonts w:hint="eastAsia" w:asciiTheme="minorEastAsia" w:hAnsiTheme="minorEastAsia" w:eastAsiaTheme="minorEastAsia" w:cstheme="minorEastAsia"/>
          <w:b w:val="0"/>
          <w:color w:val="000000"/>
          <w:sz w:val="28"/>
          <w:szCs w:val="28"/>
          <w:shd w:val="clear" w:color="auto" w:fill="FFFFFF"/>
        </w:rPr>
        <w:t>项目负责人1名，负责与医院对接工作；驻场工程师</w:t>
      </w:r>
      <w:r>
        <w:rPr>
          <w:rStyle w:val="24"/>
          <w:rFonts w:hint="eastAsia" w:asciiTheme="minorEastAsia" w:hAnsiTheme="minorEastAsia" w:eastAsiaTheme="minorEastAsia" w:cstheme="minorEastAsia"/>
          <w:b w:val="0"/>
          <w:color w:val="000000"/>
          <w:sz w:val="28"/>
          <w:szCs w:val="28"/>
          <w:shd w:val="clear" w:color="auto" w:fill="FFFFFF"/>
          <w:lang w:val="en-US" w:eastAsia="zh-CN"/>
        </w:rPr>
        <w:t>2</w:t>
      </w:r>
      <w:r>
        <w:rPr>
          <w:rStyle w:val="24"/>
          <w:rFonts w:hint="eastAsia" w:asciiTheme="minorEastAsia" w:hAnsiTheme="minorEastAsia" w:eastAsiaTheme="minorEastAsia" w:cstheme="minorEastAsia"/>
          <w:b w:val="0"/>
          <w:color w:val="000000"/>
          <w:sz w:val="28"/>
          <w:szCs w:val="28"/>
          <w:shd w:val="clear" w:color="auto" w:fill="FFFFFF"/>
        </w:rPr>
        <w:t>名</w:t>
      </w:r>
      <w:r>
        <w:rPr>
          <w:rStyle w:val="24"/>
          <w:rFonts w:hint="eastAsia" w:asciiTheme="minorEastAsia" w:hAnsiTheme="minorEastAsia" w:eastAsiaTheme="minorEastAsia" w:cstheme="minorEastAsia"/>
          <w:b w:val="0"/>
          <w:color w:val="000000"/>
          <w:sz w:val="28"/>
          <w:szCs w:val="28"/>
          <w:shd w:val="clear" w:color="auto" w:fill="FFFFFF"/>
          <w:lang w:eastAsia="zh-CN"/>
        </w:rPr>
        <w:t>（海淀院区和昌平院区各</w:t>
      </w:r>
      <w:r>
        <w:rPr>
          <w:rStyle w:val="24"/>
          <w:rFonts w:hint="eastAsia" w:asciiTheme="minorEastAsia" w:hAnsiTheme="minorEastAsia" w:eastAsiaTheme="minorEastAsia" w:cstheme="minorEastAsia"/>
          <w:b w:val="0"/>
          <w:color w:val="000000"/>
          <w:sz w:val="28"/>
          <w:szCs w:val="28"/>
          <w:shd w:val="clear" w:color="auto" w:fill="FFFFFF"/>
          <w:lang w:val="en-US" w:eastAsia="zh-CN"/>
        </w:rPr>
        <w:t>1人）</w:t>
      </w:r>
      <w:r>
        <w:rPr>
          <w:rStyle w:val="24"/>
          <w:rFonts w:hint="eastAsia" w:asciiTheme="minorEastAsia" w:hAnsiTheme="minorEastAsia" w:eastAsiaTheme="minorEastAsia" w:cstheme="minorEastAsia"/>
          <w:b w:val="0"/>
          <w:color w:val="000000"/>
          <w:sz w:val="28"/>
          <w:szCs w:val="28"/>
          <w:shd w:val="clear" w:color="auto" w:fill="FFFFFF"/>
        </w:rPr>
        <w:t>负责医院具体医工服务工作，具有相关工作经验。</w:t>
      </w:r>
    </w:p>
    <w:p>
      <w:pPr>
        <w:pStyle w:val="18"/>
        <w:keepNext w:val="0"/>
        <w:keepLines w:val="0"/>
        <w:pageBreakBefore w:val="0"/>
        <w:widowControl/>
        <w:shd w:val="clear" w:color="auto" w:fill="FFFFFF"/>
        <w:kinsoku/>
        <w:wordWrap/>
        <w:overflowPunct/>
        <w:topLinePunct w:val="0"/>
        <w:autoSpaceDE/>
        <w:autoSpaceDN/>
        <w:bidi w:val="0"/>
        <w:adjustRightInd w:val="0"/>
        <w:snapToGrid/>
        <w:spacing w:beforeAutospacing="0" w:afterAutospacing="0" w:line="360" w:lineRule="auto"/>
        <w:textAlignment w:val="baseline"/>
        <w:rPr>
          <w:rStyle w:val="24"/>
          <w:rFonts w:hint="eastAsia" w:asciiTheme="minorEastAsia" w:hAnsiTheme="minorEastAsia" w:eastAsiaTheme="minorEastAsia" w:cstheme="minorEastAsia"/>
          <w:color w:val="000000"/>
          <w:sz w:val="28"/>
          <w:szCs w:val="28"/>
          <w:shd w:val="clear" w:color="auto" w:fill="FFFFFF"/>
        </w:rPr>
      </w:pPr>
      <w:r>
        <w:rPr>
          <w:rStyle w:val="24"/>
          <w:rFonts w:hint="eastAsia" w:asciiTheme="minorEastAsia" w:hAnsiTheme="minorEastAsia" w:eastAsiaTheme="minorEastAsia" w:cstheme="minorEastAsia"/>
          <w:color w:val="000000"/>
          <w:sz w:val="28"/>
          <w:szCs w:val="28"/>
          <w:shd w:val="clear" w:color="auto" w:fill="FFFFFF"/>
        </w:rPr>
        <w:t>二、服务范围：</w:t>
      </w:r>
    </w:p>
    <w:p>
      <w:pPr>
        <w:pStyle w:val="18"/>
        <w:keepNext w:val="0"/>
        <w:keepLines w:val="0"/>
        <w:pageBreakBefore w:val="0"/>
        <w:widowControl/>
        <w:shd w:val="clear" w:color="auto" w:fill="FFFFFF"/>
        <w:kinsoku/>
        <w:wordWrap/>
        <w:overflowPunct/>
        <w:topLinePunct w:val="0"/>
        <w:autoSpaceDE/>
        <w:autoSpaceDN/>
        <w:bidi w:val="0"/>
        <w:adjustRightInd w:val="0"/>
        <w:snapToGrid/>
        <w:spacing w:beforeAutospacing="0" w:afterAutospacing="0" w:line="360" w:lineRule="auto"/>
        <w:textAlignment w:val="baseline"/>
        <w:rPr>
          <w:rStyle w:val="24"/>
          <w:rFonts w:hint="eastAsia" w:asciiTheme="minorEastAsia" w:hAnsiTheme="minorEastAsia" w:eastAsiaTheme="minorEastAsia" w:cstheme="minorEastAsia"/>
          <w:b w:val="0"/>
          <w:color w:val="000000"/>
          <w:sz w:val="28"/>
          <w:szCs w:val="28"/>
          <w:shd w:val="clear" w:color="auto" w:fill="FFFFFF"/>
        </w:rPr>
      </w:pPr>
      <w:r>
        <w:rPr>
          <w:rStyle w:val="24"/>
          <w:rFonts w:hint="eastAsia" w:asciiTheme="minorEastAsia" w:hAnsiTheme="minorEastAsia" w:eastAsiaTheme="minorEastAsia" w:cstheme="minorEastAsia"/>
          <w:b w:val="0"/>
          <w:color w:val="000000"/>
          <w:sz w:val="28"/>
          <w:szCs w:val="28"/>
          <w:shd w:val="clear" w:color="auto" w:fill="FFFFFF"/>
        </w:rPr>
        <w:t xml:space="preserve">    海淀院区及昌平院区的设备清查、维修、巡检、档案管理、协助计量、设备验收及报废、设备管理全过程记录、设备管理数据统计分析、生命支持设备质控、医疗耗材的验收及管理、医疗器械不良事件上报等。</w:t>
      </w:r>
    </w:p>
    <w:p>
      <w:pPr>
        <w:pStyle w:val="18"/>
        <w:keepNext w:val="0"/>
        <w:keepLines w:val="0"/>
        <w:pageBreakBefore w:val="0"/>
        <w:widowControl/>
        <w:shd w:val="clear" w:color="auto" w:fill="FFFFFF"/>
        <w:kinsoku/>
        <w:wordWrap/>
        <w:overflowPunct/>
        <w:topLinePunct w:val="0"/>
        <w:autoSpaceDE/>
        <w:autoSpaceDN/>
        <w:bidi w:val="0"/>
        <w:adjustRightInd w:val="0"/>
        <w:snapToGrid/>
        <w:spacing w:beforeAutospacing="0" w:afterAutospacing="0" w:line="360" w:lineRule="auto"/>
        <w:textAlignment w:val="baseline"/>
        <w:rPr>
          <w:rStyle w:val="24"/>
          <w:rFonts w:hint="eastAsia" w:asciiTheme="minorEastAsia" w:hAnsiTheme="minorEastAsia" w:eastAsiaTheme="minorEastAsia" w:cstheme="minorEastAsia"/>
          <w:color w:val="000000"/>
          <w:sz w:val="28"/>
          <w:szCs w:val="28"/>
          <w:shd w:val="clear" w:color="auto" w:fill="FFFFFF"/>
        </w:rPr>
      </w:pPr>
      <w:r>
        <w:rPr>
          <w:rStyle w:val="24"/>
          <w:rFonts w:hint="eastAsia" w:asciiTheme="minorEastAsia" w:hAnsiTheme="minorEastAsia" w:eastAsiaTheme="minorEastAsia" w:cstheme="minorEastAsia"/>
          <w:color w:val="000000"/>
          <w:sz w:val="28"/>
          <w:szCs w:val="28"/>
          <w:shd w:val="clear" w:color="auto" w:fill="FFFFFF"/>
        </w:rPr>
        <w:t>三、服务内容：</w:t>
      </w:r>
    </w:p>
    <w:p>
      <w:pPr>
        <w:pStyle w:val="18"/>
        <w:keepNext w:val="0"/>
        <w:keepLines w:val="0"/>
        <w:pageBreakBefore w:val="0"/>
        <w:widowControl/>
        <w:shd w:val="clear" w:color="auto" w:fill="FFFFFF"/>
        <w:kinsoku/>
        <w:wordWrap/>
        <w:overflowPunct/>
        <w:topLinePunct w:val="0"/>
        <w:autoSpaceDE/>
        <w:autoSpaceDN/>
        <w:bidi w:val="0"/>
        <w:adjustRightInd w:val="0"/>
        <w:snapToGrid/>
        <w:spacing w:beforeAutospacing="0" w:afterAutospacing="0" w:line="360" w:lineRule="auto"/>
        <w:textAlignment w:val="baseline"/>
        <w:rPr>
          <w:rStyle w:val="24"/>
          <w:rFonts w:hint="eastAsia" w:asciiTheme="minorEastAsia" w:hAnsiTheme="minorEastAsia" w:eastAsiaTheme="minorEastAsia" w:cstheme="minorEastAsia"/>
          <w:b w:val="0"/>
          <w:color w:val="000000"/>
          <w:sz w:val="28"/>
          <w:szCs w:val="28"/>
          <w:shd w:val="clear" w:color="auto" w:fill="FFFFFF"/>
        </w:rPr>
      </w:pPr>
      <w:r>
        <w:rPr>
          <w:rStyle w:val="24"/>
          <w:rFonts w:hint="eastAsia" w:asciiTheme="minorEastAsia" w:hAnsiTheme="minorEastAsia" w:eastAsiaTheme="minorEastAsia" w:cstheme="minorEastAsia"/>
          <w:b w:val="0"/>
          <w:color w:val="000000"/>
          <w:sz w:val="28"/>
          <w:szCs w:val="28"/>
          <w:shd w:val="clear" w:color="auto" w:fill="FFFFFF"/>
        </w:rPr>
        <w:t>（一）设备清查</w:t>
      </w:r>
    </w:p>
    <w:p>
      <w:pPr>
        <w:pStyle w:val="18"/>
        <w:keepNext w:val="0"/>
        <w:keepLines w:val="0"/>
        <w:pageBreakBefore w:val="0"/>
        <w:widowControl/>
        <w:shd w:val="clear" w:color="auto" w:fill="FFFFFF"/>
        <w:kinsoku/>
        <w:wordWrap/>
        <w:overflowPunct/>
        <w:topLinePunct w:val="0"/>
        <w:autoSpaceDE/>
        <w:autoSpaceDN/>
        <w:bidi w:val="0"/>
        <w:adjustRightInd w:val="0"/>
        <w:snapToGrid/>
        <w:spacing w:beforeAutospacing="0" w:afterAutospacing="0" w:line="360" w:lineRule="auto"/>
        <w:textAlignment w:val="baseline"/>
        <w:rPr>
          <w:rStyle w:val="24"/>
          <w:rFonts w:hint="eastAsia" w:asciiTheme="minorEastAsia" w:hAnsiTheme="minorEastAsia" w:eastAsiaTheme="minorEastAsia" w:cstheme="minorEastAsia"/>
          <w:b w:val="0"/>
          <w:color w:val="000000"/>
          <w:sz w:val="28"/>
          <w:szCs w:val="28"/>
          <w:shd w:val="clear" w:color="auto" w:fill="FFFFFF"/>
        </w:rPr>
      </w:pPr>
      <w:r>
        <w:rPr>
          <w:rStyle w:val="24"/>
          <w:rFonts w:hint="eastAsia" w:asciiTheme="minorEastAsia" w:hAnsiTheme="minorEastAsia" w:eastAsiaTheme="minorEastAsia" w:cstheme="minorEastAsia"/>
          <w:b w:val="0"/>
          <w:color w:val="000000"/>
          <w:sz w:val="28"/>
          <w:szCs w:val="28"/>
          <w:shd w:val="clear" w:color="auto" w:fill="FFFFFF"/>
        </w:rPr>
        <w:t xml:space="preserve">    1.医工驻场人员需根据医院工作安排，配合设备管理科室进行定期设备清查，并做好相关记录。</w:t>
      </w:r>
    </w:p>
    <w:p>
      <w:pPr>
        <w:pStyle w:val="18"/>
        <w:keepNext w:val="0"/>
        <w:keepLines w:val="0"/>
        <w:pageBreakBefore w:val="0"/>
        <w:widowControl/>
        <w:shd w:val="clear" w:color="auto" w:fill="FFFFFF"/>
        <w:kinsoku/>
        <w:wordWrap/>
        <w:overflowPunct/>
        <w:topLinePunct w:val="0"/>
        <w:autoSpaceDE/>
        <w:autoSpaceDN/>
        <w:bidi w:val="0"/>
        <w:adjustRightInd w:val="0"/>
        <w:snapToGrid/>
        <w:spacing w:beforeAutospacing="0" w:afterAutospacing="0" w:line="360" w:lineRule="auto"/>
        <w:textAlignment w:val="baseline"/>
        <w:rPr>
          <w:rStyle w:val="24"/>
          <w:rFonts w:hint="eastAsia" w:asciiTheme="minorEastAsia" w:hAnsiTheme="minorEastAsia" w:eastAsiaTheme="minorEastAsia" w:cstheme="minorEastAsia"/>
          <w:b w:val="0"/>
          <w:color w:val="000000"/>
          <w:sz w:val="28"/>
          <w:szCs w:val="28"/>
          <w:shd w:val="clear" w:color="auto" w:fill="FFFFFF"/>
        </w:rPr>
      </w:pPr>
      <w:r>
        <w:rPr>
          <w:rStyle w:val="24"/>
          <w:rFonts w:hint="eastAsia" w:asciiTheme="minorEastAsia" w:hAnsiTheme="minorEastAsia" w:eastAsiaTheme="minorEastAsia" w:cstheme="minorEastAsia"/>
          <w:b w:val="0"/>
          <w:color w:val="000000"/>
          <w:sz w:val="28"/>
          <w:szCs w:val="28"/>
          <w:shd w:val="clear" w:color="auto" w:fill="FFFFFF"/>
        </w:rPr>
        <w:t>（二）设备维修</w:t>
      </w:r>
    </w:p>
    <w:p>
      <w:pPr>
        <w:pStyle w:val="18"/>
        <w:keepNext w:val="0"/>
        <w:keepLines w:val="0"/>
        <w:pageBreakBefore w:val="0"/>
        <w:widowControl/>
        <w:shd w:val="clear" w:color="auto" w:fill="FFFFFF"/>
        <w:kinsoku/>
        <w:wordWrap/>
        <w:overflowPunct/>
        <w:topLinePunct w:val="0"/>
        <w:autoSpaceDE/>
        <w:autoSpaceDN/>
        <w:bidi w:val="0"/>
        <w:adjustRightInd w:val="0"/>
        <w:snapToGrid/>
        <w:spacing w:beforeAutospacing="0" w:afterAutospacing="0" w:line="360" w:lineRule="auto"/>
        <w:textAlignment w:val="baseline"/>
        <w:rPr>
          <w:rStyle w:val="24"/>
          <w:rFonts w:hint="eastAsia" w:asciiTheme="minorEastAsia" w:hAnsiTheme="minorEastAsia" w:eastAsiaTheme="minorEastAsia" w:cstheme="minorEastAsia"/>
          <w:b w:val="0"/>
          <w:color w:val="000000"/>
          <w:sz w:val="28"/>
          <w:szCs w:val="28"/>
          <w:shd w:val="clear" w:color="auto" w:fill="FFFFFF"/>
        </w:rPr>
      </w:pPr>
      <w:r>
        <w:rPr>
          <w:rStyle w:val="24"/>
          <w:rFonts w:hint="eastAsia" w:asciiTheme="minorEastAsia" w:hAnsiTheme="minorEastAsia" w:eastAsiaTheme="minorEastAsia" w:cstheme="minorEastAsia"/>
          <w:b w:val="0"/>
          <w:color w:val="000000"/>
          <w:sz w:val="28"/>
          <w:szCs w:val="28"/>
          <w:shd w:val="clear" w:color="auto" w:fill="FFFFFF"/>
        </w:rPr>
        <w:t xml:space="preserve">    1.负责医院未购买保修的设备维修工作。工作日内接到医院报修任务后，正常情况下应于</w:t>
      </w:r>
      <w:r>
        <w:rPr>
          <w:rStyle w:val="24"/>
          <w:rFonts w:hint="eastAsia" w:asciiTheme="minorEastAsia" w:hAnsiTheme="minorEastAsia" w:eastAsiaTheme="minorEastAsia" w:cstheme="minorEastAsia"/>
          <w:b w:val="0"/>
          <w:color w:val="000000"/>
          <w:sz w:val="28"/>
          <w:szCs w:val="28"/>
          <w:shd w:val="clear" w:color="auto" w:fill="FFFFFF"/>
          <w:lang w:val="en-US" w:eastAsia="zh-CN"/>
        </w:rPr>
        <w:t>15</w:t>
      </w:r>
      <w:r>
        <w:rPr>
          <w:rStyle w:val="24"/>
          <w:rFonts w:hint="eastAsia" w:asciiTheme="minorEastAsia" w:hAnsiTheme="minorEastAsia" w:eastAsiaTheme="minorEastAsia" w:cstheme="minorEastAsia"/>
          <w:b w:val="0"/>
          <w:color w:val="000000"/>
          <w:sz w:val="28"/>
          <w:szCs w:val="28"/>
          <w:shd w:val="clear" w:color="auto" w:fill="FFFFFF"/>
        </w:rPr>
        <w:t>分钟内响应，并于</w:t>
      </w:r>
      <w:r>
        <w:rPr>
          <w:rStyle w:val="24"/>
          <w:rFonts w:hint="eastAsia" w:asciiTheme="minorEastAsia" w:hAnsiTheme="minorEastAsia" w:eastAsiaTheme="minorEastAsia" w:cstheme="minorEastAsia"/>
          <w:b w:val="0"/>
          <w:color w:val="000000"/>
          <w:sz w:val="28"/>
          <w:szCs w:val="28"/>
          <w:shd w:val="clear" w:color="auto" w:fill="FFFFFF"/>
          <w:lang w:val="en-US" w:eastAsia="zh-CN"/>
        </w:rPr>
        <w:t>30分钟</w:t>
      </w:r>
      <w:r>
        <w:rPr>
          <w:rStyle w:val="24"/>
          <w:rFonts w:hint="eastAsia" w:asciiTheme="minorEastAsia" w:hAnsiTheme="minorEastAsia" w:eastAsiaTheme="minorEastAsia" w:cstheme="minorEastAsia"/>
          <w:b w:val="0"/>
          <w:color w:val="000000"/>
          <w:sz w:val="28"/>
          <w:szCs w:val="28"/>
          <w:shd w:val="clear" w:color="auto" w:fill="FFFFFF"/>
        </w:rPr>
        <w:t>内到达现场。非工作日时间：提供24小时报修电话。</w:t>
      </w:r>
    </w:p>
    <w:p>
      <w:pPr>
        <w:pStyle w:val="18"/>
        <w:keepNext w:val="0"/>
        <w:keepLines w:val="0"/>
        <w:pageBreakBefore w:val="0"/>
        <w:widowControl/>
        <w:shd w:val="clear" w:color="auto" w:fill="FFFFFF"/>
        <w:kinsoku/>
        <w:wordWrap/>
        <w:overflowPunct/>
        <w:topLinePunct w:val="0"/>
        <w:autoSpaceDE/>
        <w:autoSpaceDN/>
        <w:bidi w:val="0"/>
        <w:adjustRightInd w:val="0"/>
        <w:snapToGrid/>
        <w:spacing w:beforeAutospacing="0" w:afterAutospacing="0" w:line="360" w:lineRule="auto"/>
        <w:textAlignment w:val="baseline"/>
        <w:rPr>
          <w:rStyle w:val="24"/>
          <w:rFonts w:hint="eastAsia" w:asciiTheme="minorEastAsia" w:hAnsiTheme="minorEastAsia" w:eastAsiaTheme="minorEastAsia" w:cstheme="minorEastAsia"/>
          <w:b w:val="0"/>
          <w:color w:val="000000"/>
          <w:sz w:val="28"/>
          <w:szCs w:val="28"/>
          <w:shd w:val="clear" w:color="auto" w:fill="FFFFFF"/>
        </w:rPr>
      </w:pPr>
      <w:r>
        <w:rPr>
          <w:rStyle w:val="24"/>
          <w:rFonts w:hint="eastAsia" w:asciiTheme="minorEastAsia" w:hAnsiTheme="minorEastAsia" w:eastAsiaTheme="minorEastAsia" w:cstheme="minorEastAsia"/>
          <w:b w:val="0"/>
          <w:color w:val="000000"/>
          <w:sz w:val="28"/>
          <w:szCs w:val="28"/>
          <w:shd w:val="clear" w:color="auto" w:fill="FFFFFF"/>
        </w:rPr>
        <w:t xml:space="preserve">    2.现场维修判断，若无须更换配件，则直接修复；若需要更换配件，则向设备管理部门汇报，并告知故障及更换配件内容。</w:t>
      </w:r>
    </w:p>
    <w:p>
      <w:pPr>
        <w:pStyle w:val="18"/>
        <w:keepNext w:val="0"/>
        <w:keepLines w:val="0"/>
        <w:pageBreakBefore w:val="0"/>
        <w:widowControl/>
        <w:shd w:val="clear" w:color="auto" w:fill="FFFFFF"/>
        <w:kinsoku/>
        <w:wordWrap/>
        <w:overflowPunct/>
        <w:topLinePunct w:val="0"/>
        <w:autoSpaceDE/>
        <w:autoSpaceDN/>
        <w:bidi w:val="0"/>
        <w:adjustRightInd w:val="0"/>
        <w:snapToGrid/>
        <w:spacing w:beforeAutospacing="0" w:afterAutospacing="0" w:line="360" w:lineRule="auto"/>
        <w:textAlignment w:val="baseline"/>
        <w:rPr>
          <w:rStyle w:val="24"/>
          <w:rFonts w:hint="eastAsia" w:asciiTheme="minorEastAsia" w:hAnsiTheme="minorEastAsia" w:eastAsiaTheme="minorEastAsia" w:cstheme="minorEastAsia"/>
          <w:b w:val="0"/>
          <w:color w:val="000000"/>
          <w:sz w:val="28"/>
          <w:szCs w:val="28"/>
          <w:shd w:val="clear" w:color="auto" w:fill="FFFFFF"/>
        </w:rPr>
      </w:pPr>
      <w:r>
        <w:rPr>
          <w:rStyle w:val="24"/>
          <w:rFonts w:hint="eastAsia" w:asciiTheme="minorEastAsia" w:hAnsiTheme="minorEastAsia" w:eastAsiaTheme="minorEastAsia" w:cstheme="minorEastAsia"/>
          <w:b w:val="0"/>
          <w:color w:val="000000"/>
          <w:sz w:val="28"/>
          <w:szCs w:val="28"/>
          <w:shd w:val="clear" w:color="auto" w:fill="FFFFFF"/>
        </w:rPr>
        <w:t xml:space="preserve">    3.现场维修时，若工程师无法完成自修，应及时向设备管理部门汇报，由医院决定处理方案。</w:t>
      </w:r>
    </w:p>
    <w:p>
      <w:pPr>
        <w:pStyle w:val="18"/>
        <w:keepNext w:val="0"/>
        <w:keepLines w:val="0"/>
        <w:pageBreakBefore w:val="0"/>
        <w:widowControl/>
        <w:shd w:val="clear" w:color="auto" w:fill="FFFFFF"/>
        <w:kinsoku/>
        <w:wordWrap/>
        <w:overflowPunct/>
        <w:topLinePunct w:val="0"/>
        <w:autoSpaceDE/>
        <w:autoSpaceDN/>
        <w:bidi w:val="0"/>
        <w:adjustRightInd w:val="0"/>
        <w:snapToGrid/>
        <w:spacing w:beforeAutospacing="0" w:afterAutospacing="0" w:line="360" w:lineRule="auto"/>
        <w:textAlignment w:val="baseline"/>
        <w:rPr>
          <w:rStyle w:val="24"/>
          <w:rFonts w:hint="eastAsia" w:asciiTheme="minorEastAsia" w:hAnsiTheme="minorEastAsia" w:eastAsiaTheme="minorEastAsia" w:cstheme="minorEastAsia"/>
          <w:b w:val="0"/>
          <w:color w:val="000000"/>
          <w:sz w:val="28"/>
          <w:szCs w:val="28"/>
          <w:shd w:val="clear" w:color="auto" w:fill="FFFFFF"/>
        </w:rPr>
      </w:pPr>
      <w:r>
        <w:rPr>
          <w:rStyle w:val="24"/>
          <w:rFonts w:hint="eastAsia" w:asciiTheme="minorEastAsia" w:hAnsiTheme="minorEastAsia" w:eastAsiaTheme="minorEastAsia" w:cstheme="minorEastAsia"/>
          <w:b w:val="0"/>
          <w:color w:val="000000"/>
          <w:sz w:val="28"/>
          <w:szCs w:val="28"/>
          <w:shd w:val="clear" w:color="auto" w:fill="FFFFFF"/>
        </w:rPr>
        <w:t xml:space="preserve">    4.维修过程中产生的配件费及常用的易损耗材费或是原厂上门维修费均由医院承担，医院可自行采购联系或委托响应人采购联系。</w:t>
      </w:r>
    </w:p>
    <w:p>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（三）设备巡检</w:t>
      </w:r>
    </w:p>
    <w:p>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1.每2个月对医院的医疗设备进行巡检服务，生成设备巡检表，现场巡检后由各科室负责人对巡检表签字确认，整理后交医院设备管理部门存档。</w:t>
      </w:r>
    </w:p>
    <w:p>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2.响应人对本次巡检工作内容做设备巡检汇总表，整理后交医院设备管理部门存档。</w:t>
      </w:r>
    </w:p>
    <w:p>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3.对医疗设备及医用仪器质量进行监督、检查，若发现使用中存在质量问题，应及时提出纠正和预防措施，并协助进行跟踪验证。</w:t>
      </w:r>
    </w:p>
    <w:p>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4.根据有关的设备保养维护手册要求，规划设备预防性维护保养计划，是否维护保养由医院决定，维护保养费用另行协商。</w:t>
      </w:r>
    </w:p>
    <w:p>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（四）设备档案管理</w:t>
      </w:r>
    </w:p>
    <w:p>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1.协助医院整理设备档案，包括资质类档案及技术类档案</w:t>
      </w:r>
    </w:p>
    <w:p>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2.资料类档案内容包括：厂家信息、设备信息、维保合同等</w:t>
      </w:r>
    </w:p>
    <w:p>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3.技术类档案内容包括：厂家联系方式等静态数据，验收报告、巡检记录、维修记录、报废记录等动态数据。</w:t>
      </w:r>
    </w:p>
    <w:p>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（五）仪器设备计量服务</w:t>
      </w:r>
    </w:p>
    <w:p>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1.协助医院完成设备计量工作，制定年度设备计量计划表。</w:t>
      </w:r>
    </w:p>
    <w:p>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2.与相关科室沟通协调落实计量装置、计量仪器的强制检定工作。负责仪器设备送检等相关工作，计量费用由医院承担。</w:t>
      </w:r>
    </w:p>
    <w:p>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（六）设备验收及报废</w:t>
      </w:r>
    </w:p>
    <w:p>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1.负责对新购入设备进行协助验收工作，现场验收并填写《医疗设备验收单》。</w:t>
      </w:r>
    </w:p>
    <w:p>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2.根据现有设备使用年限及使用情况，可对旧设备进行报废建议。</w:t>
      </w:r>
    </w:p>
    <w:p>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（七）设备管理全过程记录</w:t>
      </w:r>
    </w:p>
    <w:p>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1.负责建立医院医疗设备台账。</w:t>
      </w:r>
    </w:p>
    <w:p>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（八）设备管理数据统计分析</w:t>
      </w:r>
    </w:p>
    <w:p>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1.根据医院对医疗设备管理的需求，提供日常维修的各类基础数据，汇总统计数据等，包括不限于每两月一次的月度报告，每年一次的设备使用情况年度报告。</w:t>
      </w:r>
    </w:p>
    <w:p>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2.根据医院管理需要，及时汇总各类数据，并形成不同维度的分析报告，协助设备管理部门完成相关数据上报工作。</w:t>
      </w:r>
    </w:p>
    <w:p>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（九）生命支持类设备质控</w:t>
      </w:r>
    </w:p>
    <w:p>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1.响应人应配备全套质控设备，提供急救、生命支持类设备每年一次的定期质量检测服务。</w:t>
      </w:r>
    </w:p>
    <w:p>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2.日常巡检过程中，若发现此类设备存在质量或使用问题，应及时汇报设备管理部门，并提出解决方案，保证急救设备齐全完好，满足急救工作需要。</w:t>
      </w:r>
    </w:p>
    <w:p>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（十）医疗耗材的验收及管理</w:t>
      </w:r>
    </w:p>
    <w:p>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1.根据设备管理部门的需求，协助完成医疗耗材验收工作。</w:t>
      </w:r>
    </w:p>
    <w:p>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（十一）医疗器械不良事件上报</w:t>
      </w:r>
    </w:p>
    <w:p>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1.协助设备管理部门完成医疗器械不良事件上报工作。</w:t>
      </w:r>
    </w:p>
    <w:p>
      <w:pPr>
        <w:pStyle w:val="37"/>
        <w:keepNext w:val="0"/>
        <w:keepLines w:val="0"/>
        <w:pageBreakBefore w:val="0"/>
        <w:kinsoku/>
        <w:wordWrap/>
        <w:overflowPunct/>
        <w:topLinePunct w:val="0"/>
        <w:autoSpaceDE/>
        <w:autoSpaceDN/>
        <w:bidi w:val="0"/>
        <w:adjustRightInd w:val="0"/>
        <w:snapToGrid/>
        <w:spacing w:line="360" w:lineRule="auto"/>
        <w:ind w:left="0" w:leftChars="0" w:firstLine="0" w:firstLineChars="0"/>
        <w:textAlignment w:val="baseline"/>
        <w:rPr>
          <w:rFonts w:ascii="宋体" w:hAnsi="宋体" w:cs="宋体"/>
          <w:b/>
          <w:bCs/>
          <w:sz w:val="36"/>
          <w:szCs w:val="36"/>
        </w:rPr>
      </w:pPr>
    </w:p>
    <w:p>
      <w:pPr>
        <w:pStyle w:val="37"/>
        <w:ind w:left="0" w:leftChars="0" w:firstLine="0" w:firstLineChars="0"/>
        <w:rPr>
          <w:rFonts w:ascii="宋体" w:hAnsi="宋体" w:cs="宋体"/>
          <w:b/>
          <w:bCs/>
          <w:sz w:val="36"/>
          <w:szCs w:val="36"/>
        </w:rPr>
      </w:pPr>
    </w:p>
    <w:p>
      <w:pPr>
        <w:pStyle w:val="37"/>
        <w:ind w:left="0" w:leftChars="0" w:firstLine="0" w:firstLineChars="0"/>
        <w:rPr>
          <w:rFonts w:ascii="宋体" w:hAnsi="宋体" w:cs="宋体"/>
          <w:b/>
          <w:bCs/>
          <w:sz w:val="36"/>
          <w:szCs w:val="36"/>
        </w:rPr>
      </w:pPr>
    </w:p>
    <w:p>
      <w:pPr>
        <w:pStyle w:val="37"/>
        <w:ind w:left="0" w:leftChars="0" w:firstLine="0" w:firstLineChars="0"/>
        <w:rPr>
          <w:rFonts w:ascii="宋体" w:hAnsi="宋体" w:cs="宋体"/>
          <w:b/>
          <w:bCs/>
          <w:sz w:val="36"/>
          <w:szCs w:val="36"/>
        </w:rPr>
      </w:pPr>
    </w:p>
    <w:p>
      <w:pPr>
        <w:pStyle w:val="37"/>
        <w:ind w:left="0" w:leftChars="0" w:firstLine="0" w:firstLineChars="0"/>
        <w:rPr>
          <w:rFonts w:ascii="宋体" w:hAnsi="宋体" w:cs="宋体"/>
          <w:b/>
          <w:bCs/>
          <w:sz w:val="36"/>
          <w:szCs w:val="36"/>
        </w:rPr>
      </w:pPr>
    </w:p>
    <w:p>
      <w:pPr>
        <w:pStyle w:val="37"/>
        <w:ind w:left="0" w:leftChars="0" w:firstLine="0" w:firstLineChars="0"/>
        <w:rPr>
          <w:rFonts w:ascii="宋体" w:hAnsi="宋体" w:cs="宋体"/>
          <w:b/>
          <w:bCs/>
          <w:sz w:val="36"/>
          <w:szCs w:val="36"/>
        </w:rPr>
      </w:pPr>
    </w:p>
    <w:p>
      <w:pPr>
        <w:pStyle w:val="37"/>
        <w:ind w:left="0" w:leftChars="0" w:firstLine="0" w:firstLineChars="0"/>
        <w:rPr>
          <w:rFonts w:ascii="宋体" w:hAnsi="宋体" w:cs="宋体"/>
          <w:b/>
          <w:bCs/>
          <w:sz w:val="36"/>
          <w:szCs w:val="36"/>
        </w:rPr>
      </w:pPr>
    </w:p>
    <w:p>
      <w:pPr>
        <w:pStyle w:val="37"/>
        <w:ind w:left="0" w:leftChars="0" w:firstLine="0" w:firstLineChars="0"/>
        <w:rPr>
          <w:rFonts w:ascii="宋体" w:hAnsi="宋体" w:cs="宋体"/>
          <w:b/>
          <w:bCs/>
          <w:sz w:val="36"/>
          <w:szCs w:val="36"/>
        </w:rPr>
      </w:pPr>
    </w:p>
    <w:p>
      <w:pPr>
        <w:pStyle w:val="37"/>
        <w:ind w:left="0" w:leftChars="0" w:firstLine="0" w:firstLineChars="0"/>
        <w:rPr>
          <w:rFonts w:ascii="宋体" w:hAnsi="宋体" w:cs="宋体"/>
          <w:b/>
          <w:bCs/>
          <w:sz w:val="36"/>
          <w:szCs w:val="36"/>
        </w:rPr>
      </w:pPr>
    </w:p>
    <w:p>
      <w:pPr>
        <w:pStyle w:val="37"/>
        <w:ind w:left="0" w:leftChars="0" w:firstLine="0" w:firstLineChars="0"/>
        <w:rPr>
          <w:rFonts w:ascii="宋体" w:hAnsi="宋体" w:cs="宋体"/>
          <w:b/>
          <w:bCs/>
          <w:sz w:val="36"/>
          <w:szCs w:val="36"/>
        </w:rPr>
      </w:pPr>
    </w:p>
    <w:p>
      <w:pPr>
        <w:pStyle w:val="37"/>
        <w:ind w:left="0" w:leftChars="0" w:firstLine="0" w:firstLineChars="0"/>
        <w:rPr>
          <w:rFonts w:ascii="宋体" w:hAnsi="宋体" w:cs="宋体"/>
          <w:b/>
          <w:bCs/>
          <w:sz w:val="36"/>
          <w:szCs w:val="36"/>
        </w:rPr>
      </w:pPr>
    </w:p>
    <w:p>
      <w:pPr>
        <w:numPr>
          <w:ilvl w:val="0"/>
          <w:numId w:val="1"/>
        </w:numPr>
        <w:jc w:val="center"/>
        <w:outlineLvl w:val="0"/>
        <w:rPr>
          <w:rFonts w:ascii="宋体" w:hAnsi="宋体" w:cs="宋体"/>
          <w:b/>
          <w:sz w:val="36"/>
        </w:rPr>
      </w:pPr>
      <w:r>
        <w:rPr>
          <w:rFonts w:hint="eastAsia" w:ascii="宋体" w:hAnsi="宋体" w:cs="宋体"/>
          <w:b/>
          <w:sz w:val="36"/>
        </w:rPr>
        <w:t>拟签订的合同文本</w:t>
      </w:r>
    </w:p>
    <w:p>
      <w:pPr>
        <w:numPr>
          <w:ilvl w:val="0"/>
          <w:numId w:val="0"/>
        </w:numPr>
        <w:jc w:val="both"/>
        <w:outlineLvl w:val="0"/>
        <w:rPr>
          <w:rFonts w:ascii="宋体" w:hAnsi="宋体" w:cs="宋体"/>
          <w:b/>
          <w:sz w:val="36"/>
        </w:rPr>
      </w:pPr>
    </w:p>
    <w:p>
      <w:pPr>
        <w:spacing w:line="360" w:lineRule="auto"/>
        <w:rPr>
          <w:rFonts w:ascii="宋体" w:hAnsi="宋体"/>
          <w:bCs/>
          <w:color w:val="000000"/>
          <w:sz w:val="24"/>
          <w:szCs w:val="24"/>
        </w:rPr>
      </w:pPr>
      <w:r>
        <w:rPr>
          <w:rFonts w:hint="eastAsia" w:ascii="宋体" w:hAnsi="宋体"/>
          <w:bCs/>
          <w:color w:val="000000"/>
          <w:sz w:val="24"/>
          <w:szCs w:val="24"/>
        </w:rPr>
        <w:t>甲方：</w:t>
      </w:r>
      <w:r>
        <w:rPr>
          <w:rFonts w:ascii="宋体" w:hAnsi="宋体"/>
          <w:bCs/>
          <w:color w:val="000000"/>
          <w:sz w:val="24"/>
          <w:szCs w:val="24"/>
        </w:rPr>
        <w:t xml:space="preserve"> </w:t>
      </w:r>
      <w:r>
        <w:rPr>
          <w:rFonts w:hint="eastAsia" w:ascii="宋体" w:hAnsi="宋体"/>
          <w:bCs/>
          <w:color w:val="000000"/>
          <w:sz w:val="24"/>
          <w:szCs w:val="24"/>
        </w:rPr>
        <w:t>北京大学第六医院</w:t>
      </w:r>
    </w:p>
    <w:p>
      <w:pPr>
        <w:spacing w:line="360" w:lineRule="auto"/>
        <w:rPr>
          <w:rFonts w:ascii="宋体" w:hAnsi="宋体" w:cs="Arial"/>
          <w:bCs/>
          <w:kern w:val="0"/>
          <w:sz w:val="24"/>
          <w:szCs w:val="24"/>
        </w:rPr>
      </w:pPr>
      <w:r>
        <w:rPr>
          <w:rFonts w:hint="eastAsia" w:ascii="宋体" w:hAnsi="宋体"/>
          <w:bCs/>
          <w:color w:val="000000"/>
          <w:sz w:val="24"/>
          <w:szCs w:val="24"/>
        </w:rPr>
        <w:t>住址：</w:t>
      </w:r>
      <w:r>
        <w:rPr>
          <w:rFonts w:ascii="宋体" w:hAnsi="宋体" w:cs="Arial"/>
          <w:bCs/>
          <w:kern w:val="0"/>
          <w:sz w:val="24"/>
          <w:szCs w:val="24"/>
        </w:rPr>
        <w:t>北京市海淀区花园北路51号</w:t>
      </w:r>
      <w:r>
        <w:rPr>
          <w:rFonts w:hint="eastAsia" w:ascii="宋体" w:hAnsi="宋体" w:cs="Arial"/>
          <w:bCs/>
          <w:kern w:val="0"/>
          <w:sz w:val="24"/>
          <w:szCs w:val="24"/>
        </w:rPr>
        <w:t>（</w:t>
      </w:r>
      <w:r>
        <w:rPr>
          <w:rFonts w:hint="eastAsia" w:ascii="宋体" w:hAnsi="宋体" w:cs="Arial"/>
          <w:bCs/>
          <w:kern w:val="0"/>
          <w:sz w:val="24"/>
          <w:szCs w:val="24"/>
          <w:lang w:eastAsia="zh-CN"/>
        </w:rPr>
        <w:t>海淀</w:t>
      </w:r>
      <w:r>
        <w:rPr>
          <w:rFonts w:hint="eastAsia" w:ascii="宋体" w:hAnsi="宋体" w:cs="Arial"/>
          <w:bCs/>
          <w:kern w:val="0"/>
          <w:sz w:val="24"/>
          <w:szCs w:val="24"/>
        </w:rPr>
        <w:t>院区）</w:t>
      </w:r>
    </w:p>
    <w:p>
      <w:pPr>
        <w:spacing w:line="360" w:lineRule="auto"/>
        <w:rPr>
          <w:rFonts w:hint="eastAsia" w:ascii="宋体" w:hAnsi="宋体" w:cs="Arial"/>
          <w:bCs/>
          <w:kern w:val="0"/>
          <w:sz w:val="24"/>
          <w:szCs w:val="24"/>
        </w:rPr>
      </w:pPr>
      <w:r>
        <w:rPr>
          <w:rFonts w:hint="eastAsia" w:ascii="宋体" w:hAnsi="宋体" w:cs="Arial"/>
          <w:bCs/>
          <w:kern w:val="0"/>
          <w:sz w:val="24"/>
          <w:szCs w:val="24"/>
        </w:rPr>
        <w:t>住址：</w:t>
      </w:r>
      <w:r>
        <w:rPr>
          <w:rFonts w:hint="eastAsia" w:ascii="宋体" w:hAnsi="宋体"/>
          <w:bCs/>
          <w:sz w:val="24"/>
          <w:szCs w:val="24"/>
        </w:rPr>
        <w:t>北京市昌平区科学园路2号（</w:t>
      </w:r>
      <w:r>
        <w:rPr>
          <w:rFonts w:hint="eastAsia" w:ascii="宋体" w:hAnsi="宋体"/>
          <w:bCs/>
          <w:sz w:val="24"/>
          <w:szCs w:val="24"/>
          <w:lang w:eastAsia="zh-CN"/>
        </w:rPr>
        <w:t>昌平</w:t>
      </w:r>
      <w:r>
        <w:rPr>
          <w:rFonts w:hint="eastAsia" w:ascii="宋体" w:hAnsi="宋体"/>
          <w:bCs/>
          <w:sz w:val="24"/>
          <w:szCs w:val="24"/>
        </w:rPr>
        <w:t>院区）</w:t>
      </w:r>
    </w:p>
    <w:p>
      <w:pPr>
        <w:spacing w:line="360" w:lineRule="auto"/>
        <w:rPr>
          <w:rFonts w:ascii="宋体" w:hAnsi="宋体"/>
          <w:bCs/>
          <w:color w:val="000000"/>
          <w:sz w:val="24"/>
          <w:szCs w:val="24"/>
        </w:rPr>
      </w:pPr>
      <w:r>
        <w:rPr>
          <w:rFonts w:hint="eastAsia" w:ascii="宋体" w:hAnsi="宋体"/>
          <w:bCs/>
          <w:color w:val="000000"/>
          <w:sz w:val="24"/>
          <w:szCs w:val="24"/>
        </w:rPr>
        <w:t xml:space="preserve">联系电话：010-82801977 </w:t>
      </w:r>
    </w:p>
    <w:p>
      <w:pPr>
        <w:spacing w:line="360" w:lineRule="auto"/>
        <w:rPr>
          <w:rFonts w:ascii="宋体" w:hAnsi="宋体"/>
          <w:bCs/>
          <w:color w:val="000000"/>
          <w:sz w:val="24"/>
          <w:szCs w:val="24"/>
        </w:rPr>
      </w:pPr>
    </w:p>
    <w:p>
      <w:pPr>
        <w:spacing w:line="360" w:lineRule="auto"/>
        <w:rPr>
          <w:rFonts w:ascii="宋体" w:hAnsi="宋体"/>
          <w:bCs/>
          <w:color w:val="000000"/>
          <w:sz w:val="24"/>
          <w:szCs w:val="24"/>
        </w:rPr>
      </w:pPr>
      <w:r>
        <w:rPr>
          <w:rFonts w:hint="eastAsia" w:ascii="宋体" w:hAnsi="宋体"/>
          <w:bCs/>
          <w:color w:val="000000"/>
          <w:sz w:val="24"/>
          <w:szCs w:val="24"/>
        </w:rPr>
        <w:t>乙方：</w:t>
      </w:r>
    </w:p>
    <w:p>
      <w:pPr>
        <w:spacing w:line="360" w:lineRule="auto"/>
        <w:rPr>
          <w:rFonts w:ascii="宋体" w:hAnsi="宋体"/>
          <w:bCs/>
          <w:color w:val="000000"/>
          <w:sz w:val="24"/>
          <w:szCs w:val="24"/>
        </w:rPr>
      </w:pPr>
      <w:r>
        <w:rPr>
          <w:rFonts w:hint="eastAsia" w:ascii="宋体" w:hAnsi="宋体"/>
          <w:bCs/>
          <w:color w:val="000000"/>
          <w:sz w:val="24"/>
          <w:szCs w:val="24"/>
        </w:rPr>
        <w:t>住址：</w:t>
      </w:r>
    </w:p>
    <w:p>
      <w:pPr>
        <w:spacing w:line="360" w:lineRule="auto"/>
        <w:rPr>
          <w:rFonts w:ascii="宋体" w:hAnsi="宋体"/>
          <w:bCs/>
          <w:color w:val="000000"/>
          <w:sz w:val="24"/>
          <w:szCs w:val="24"/>
        </w:rPr>
      </w:pPr>
      <w:r>
        <w:rPr>
          <w:rFonts w:hint="eastAsia" w:ascii="宋体" w:hAnsi="宋体"/>
          <w:bCs/>
          <w:color w:val="000000"/>
          <w:sz w:val="24"/>
          <w:szCs w:val="24"/>
        </w:rPr>
        <w:t>联系电话：</w:t>
      </w:r>
    </w:p>
    <w:p>
      <w:pPr>
        <w:widowControl/>
        <w:autoSpaceDE w:val="0"/>
        <w:autoSpaceDN w:val="0"/>
        <w:spacing w:line="360" w:lineRule="auto"/>
        <w:ind w:right="-36" w:firstLine="480" w:firstLineChars="200"/>
        <w:textAlignment w:val="bottom"/>
        <w:rPr>
          <w:rFonts w:ascii="宋体" w:hAnsi="宋体"/>
          <w:bCs/>
          <w:sz w:val="24"/>
          <w:szCs w:val="24"/>
        </w:rPr>
      </w:pPr>
    </w:p>
    <w:p>
      <w:pPr>
        <w:widowControl/>
        <w:autoSpaceDE w:val="0"/>
        <w:autoSpaceDN w:val="0"/>
        <w:spacing w:line="360" w:lineRule="auto"/>
        <w:ind w:right="-36"/>
        <w:textAlignment w:val="bottom"/>
        <w:rPr>
          <w:rFonts w:ascii="宋体" w:hAnsi="宋体"/>
          <w:bCs/>
          <w:sz w:val="24"/>
          <w:szCs w:val="24"/>
        </w:rPr>
      </w:pPr>
      <w:r>
        <w:rPr>
          <w:rFonts w:hint="eastAsia" w:ascii="宋体" w:hAnsi="宋体"/>
          <w:bCs/>
          <w:sz w:val="24"/>
          <w:szCs w:val="24"/>
        </w:rPr>
        <w:t>经甲乙双方协商一致，就</w:t>
      </w:r>
      <w:r>
        <w:rPr>
          <w:rFonts w:hint="eastAsia" w:ascii="宋体" w:hAnsi="宋体"/>
          <w:bCs/>
          <w:color w:val="000000"/>
          <w:sz w:val="24"/>
          <w:szCs w:val="24"/>
        </w:rPr>
        <w:t>乙方为甲方提供医疗设备技术服务的有关事宜，特订立本合同。</w:t>
      </w:r>
    </w:p>
    <w:p>
      <w:pPr>
        <w:spacing w:line="360" w:lineRule="auto"/>
        <w:rPr>
          <w:rFonts w:ascii="宋体" w:hAnsi="宋体"/>
          <w:bCs/>
          <w:color w:val="000000"/>
          <w:sz w:val="24"/>
          <w:szCs w:val="24"/>
        </w:rPr>
      </w:pPr>
      <w:r>
        <w:rPr>
          <w:rFonts w:hint="eastAsia" w:ascii="宋体" w:hAnsi="宋体"/>
          <w:bCs/>
          <w:color w:val="000000"/>
          <w:sz w:val="24"/>
          <w:szCs w:val="24"/>
        </w:rPr>
        <w:t>1、基本概况</w:t>
      </w:r>
    </w:p>
    <w:p>
      <w:pPr>
        <w:spacing w:line="360" w:lineRule="auto"/>
        <w:rPr>
          <w:rFonts w:ascii="宋体" w:hAnsi="宋体"/>
          <w:bCs/>
          <w:color w:val="000000"/>
          <w:sz w:val="24"/>
          <w:szCs w:val="24"/>
        </w:rPr>
      </w:pPr>
      <w:r>
        <w:rPr>
          <w:rFonts w:hint="eastAsia" w:ascii="宋体" w:hAnsi="宋体"/>
          <w:bCs/>
          <w:color w:val="000000"/>
          <w:sz w:val="24"/>
          <w:szCs w:val="24"/>
        </w:rPr>
        <w:t>1.1、技术服务的医疗设备所在地址：</w:t>
      </w:r>
      <w:r>
        <w:rPr>
          <w:rFonts w:hint="eastAsia" w:ascii="宋体" w:hAnsi="宋体"/>
          <w:bCs/>
          <w:color w:val="000000"/>
          <w:sz w:val="24"/>
          <w:szCs w:val="24"/>
          <w:lang w:eastAsia="zh-CN"/>
        </w:rPr>
        <w:t>海淀</w:t>
      </w:r>
      <w:r>
        <w:rPr>
          <w:rFonts w:hint="eastAsia" w:ascii="宋体" w:hAnsi="宋体"/>
          <w:bCs/>
          <w:color w:val="000000"/>
          <w:sz w:val="24"/>
          <w:szCs w:val="24"/>
        </w:rPr>
        <w:t>院区（</w:t>
      </w:r>
      <w:r>
        <w:rPr>
          <w:rFonts w:hint="eastAsia" w:ascii="宋体" w:hAnsi="宋体"/>
          <w:bCs/>
          <w:sz w:val="24"/>
          <w:szCs w:val="24"/>
        </w:rPr>
        <w:t>北京市海淀区花园北路51号）</w:t>
      </w:r>
      <w:r>
        <w:rPr>
          <w:rFonts w:hint="eastAsia" w:ascii="宋体" w:hAnsi="宋体"/>
          <w:bCs/>
          <w:color w:val="000000"/>
          <w:sz w:val="24"/>
          <w:szCs w:val="24"/>
        </w:rPr>
        <w:t>和</w:t>
      </w:r>
      <w:r>
        <w:rPr>
          <w:rFonts w:hint="eastAsia" w:ascii="宋体" w:hAnsi="宋体"/>
          <w:bCs/>
          <w:color w:val="000000"/>
          <w:sz w:val="24"/>
          <w:szCs w:val="24"/>
          <w:lang w:eastAsia="zh-CN"/>
        </w:rPr>
        <w:t>昌平</w:t>
      </w:r>
      <w:r>
        <w:rPr>
          <w:rFonts w:hint="eastAsia" w:ascii="宋体" w:hAnsi="宋体"/>
          <w:bCs/>
          <w:color w:val="000000"/>
          <w:sz w:val="24"/>
          <w:szCs w:val="24"/>
        </w:rPr>
        <w:t>院区（</w:t>
      </w:r>
      <w:r>
        <w:rPr>
          <w:rFonts w:hint="eastAsia" w:ascii="宋体" w:hAnsi="宋体"/>
          <w:bCs/>
          <w:sz w:val="24"/>
          <w:szCs w:val="24"/>
        </w:rPr>
        <w:t>北京市昌平区科学园路2号</w:t>
      </w:r>
      <w:r>
        <w:rPr>
          <w:rFonts w:hint="eastAsia" w:ascii="宋体" w:hAnsi="宋体"/>
          <w:bCs/>
          <w:color w:val="000000"/>
          <w:sz w:val="24"/>
          <w:szCs w:val="24"/>
        </w:rPr>
        <w:t>）</w:t>
      </w:r>
    </w:p>
    <w:p>
      <w:pPr>
        <w:spacing w:line="360" w:lineRule="auto"/>
        <w:rPr>
          <w:rFonts w:ascii="宋体" w:hAnsi="宋体"/>
          <w:bCs/>
          <w:color w:val="000000"/>
          <w:sz w:val="24"/>
          <w:szCs w:val="24"/>
        </w:rPr>
      </w:pPr>
      <w:r>
        <w:rPr>
          <w:rFonts w:hint="eastAsia" w:ascii="宋体" w:hAnsi="宋体"/>
          <w:bCs/>
          <w:color w:val="000000"/>
          <w:sz w:val="24"/>
          <w:szCs w:val="24"/>
        </w:rPr>
        <w:t>1.2、技术服务的医疗设备范围为甲方实际使用的医疗设备所属的全部医疗设备。</w:t>
      </w:r>
    </w:p>
    <w:p>
      <w:pPr>
        <w:spacing w:line="360" w:lineRule="auto"/>
        <w:rPr>
          <w:rFonts w:hint="default" w:ascii="宋体" w:hAnsi="宋体" w:eastAsia="宋体"/>
          <w:bCs/>
          <w:color w:val="000000"/>
          <w:sz w:val="24"/>
          <w:szCs w:val="24"/>
          <w:highlight w:val="none"/>
          <w:lang w:val="en-US" w:eastAsia="zh-CN"/>
        </w:rPr>
      </w:pPr>
      <w:r>
        <w:rPr>
          <w:rFonts w:hint="eastAsia" w:ascii="宋体" w:hAnsi="宋体"/>
          <w:bCs/>
          <w:color w:val="000000"/>
          <w:sz w:val="24"/>
          <w:szCs w:val="24"/>
          <w:highlight w:val="none"/>
        </w:rPr>
        <w:t>2、合同周期：本合同期限自</w:t>
      </w:r>
      <w:r>
        <w:rPr>
          <w:rFonts w:hint="eastAsia" w:ascii="宋体" w:hAnsi="宋体"/>
          <w:bCs/>
          <w:color w:val="000000"/>
          <w:sz w:val="24"/>
          <w:szCs w:val="24"/>
          <w:highlight w:val="none"/>
          <w:lang w:val="en-US" w:eastAsia="zh-CN"/>
        </w:rPr>
        <w:t xml:space="preserve">  </w:t>
      </w:r>
      <w:r>
        <w:rPr>
          <w:rFonts w:ascii="宋体" w:hAnsi="宋体"/>
          <w:bCs/>
          <w:color w:val="000000"/>
          <w:sz w:val="24"/>
          <w:szCs w:val="24"/>
          <w:highlight w:val="none"/>
        </w:rPr>
        <w:t xml:space="preserve"> </w:t>
      </w:r>
      <w:r>
        <w:rPr>
          <w:rFonts w:hint="eastAsia" w:ascii="宋体" w:hAnsi="宋体"/>
          <w:bCs/>
          <w:color w:val="000000"/>
          <w:sz w:val="24"/>
          <w:szCs w:val="24"/>
          <w:highlight w:val="none"/>
        </w:rPr>
        <w:t>年</w:t>
      </w:r>
      <w:r>
        <w:rPr>
          <w:rFonts w:hint="eastAsia" w:ascii="宋体" w:hAnsi="宋体"/>
          <w:bCs/>
          <w:color w:val="000000"/>
          <w:sz w:val="24"/>
          <w:szCs w:val="24"/>
          <w:highlight w:val="none"/>
          <w:lang w:val="en-US" w:eastAsia="zh-CN"/>
        </w:rPr>
        <w:t xml:space="preserve"> </w:t>
      </w:r>
      <w:r>
        <w:rPr>
          <w:rFonts w:hint="eastAsia" w:ascii="宋体" w:hAnsi="宋体"/>
          <w:bCs/>
          <w:color w:val="000000"/>
          <w:sz w:val="24"/>
          <w:szCs w:val="24"/>
          <w:highlight w:val="none"/>
        </w:rPr>
        <w:t>月</w:t>
      </w:r>
      <w:r>
        <w:rPr>
          <w:rFonts w:hint="eastAsia" w:ascii="宋体" w:hAnsi="宋体"/>
          <w:bCs/>
          <w:color w:val="000000"/>
          <w:sz w:val="24"/>
          <w:szCs w:val="24"/>
          <w:highlight w:val="none"/>
          <w:lang w:val="en-US" w:eastAsia="zh-CN"/>
        </w:rPr>
        <w:t xml:space="preserve">  </w:t>
      </w:r>
      <w:r>
        <w:rPr>
          <w:rFonts w:hint="eastAsia" w:ascii="宋体" w:hAnsi="宋体"/>
          <w:bCs/>
          <w:color w:val="000000"/>
          <w:sz w:val="24"/>
          <w:szCs w:val="24"/>
          <w:highlight w:val="none"/>
        </w:rPr>
        <w:t>日到</w:t>
      </w:r>
      <w:r>
        <w:rPr>
          <w:rFonts w:hint="eastAsia" w:ascii="宋体" w:hAnsi="宋体"/>
          <w:bCs/>
          <w:color w:val="000000"/>
          <w:sz w:val="24"/>
          <w:szCs w:val="24"/>
          <w:highlight w:val="none"/>
          <w:lang w:val="en-US" w:eastAsia="zh-CN"/>
        </w:rPr>
        <w:t xml:space="preserve">   </w:t>
      </w:r>
      <w:r>
        <w:rPr>
          <w:rFonts w:hint="eastAsia" w:ascii="宋体" w:hAnsi="宋体"/>
          <w:bCs/>
          <w:color w:val="000000"/>
          <w:sz w:val="24"/>
          <w:szCs w:val="24"/>
          <w:highlight w:val="none"/>
        </w:rPr>
        <w:t>年</w:t>
      </w:r>
      <w:r>
        <w:rPr>
          <w:rFonts w:hint="eastAsia" w:ascii="宋体" w:hAnsi="宋体"/>
          <w:bCs/>
          <w:color w:val="000000"/>
          <w:sz w:val="24"/>
          <w:szCs w:val="24"/>
          <w:highlight w:val="none"/>
          <w:lang w:val="en-US" w:eastAsia="zh-CN"/>
        </w:rPr>
        <w:t xml:space="preserve">  </w:t>
      </w:r>
      <w:r>
        <w:rPr>
          <w:rFonts w:hint="eastAsia" w:ascii="宋体" w:hAnsi="宋体"/>
          <w:bCs/>
          <w:color w:val="000000"/>
          <w:sz w:val="24"/>
          <w:szCs w:val="24"/>
          <w:highlight w:val="none"/>
        </w:rPr>
        <w:t>月</w:t>
      </w:r>
      <w:r>
        <w:rPr>
          <w:rFonts w:hint="eastAsia" w:ascii="宋体" w:hAnsi="宋体"/>
          <w:bCs/>
          <w:color w:val="000000"/>
          <w:sz w:val="24"/>
          <w:szCs w:val="24"/>
          <w:highlight w:val="none"/>
          <w:lang w:val="en-US" w:eastAsia="zh-CN"/>
        </w:rPr>
        <w:t xml:space="preserve">  </w:t>
      </w:r>
      <w:r>
        <w:rPr>
          <w:rFonts w:hint="eastAsia" w:ascii="宋体" w:hAnsi="宋体"/>
          <w:bCs/>
          <w:color w:val="000000"/>
          <w:sz w:val="24"/>
          <w:szCs w:val="24"/>
          <w:highlight w:val="none"/>
        </w:rPr>
        <w:t>日。</w:t>
      </w:r>
      <w:r>
        <w:rPr>
          <w:rFonts w:hint="eastAsia" w:ascii="宋体" w:hAnsi="宋体"/>
          <w:bCs/>
          <w:color w:val="000000"/>
          <w:sz w:val="24"/>
          <w:szCs w:val="24"/>
          <w:highlight w:val="none"/>
          <w:lang w:eastAsia="zh-CN"/>
        </w:rPr>
        <w:t>甲方在预算有保障且服务合格的情况下，可以通过一年一签的方式，续签</w:t>
      </w:r>
      <w:r>
        <w:rPr>
          <w:rFonts w:hint="eastAsia" w:ascii="宋体" w:hAnsi="宋体"/>
          <w:bCs/>
          <w:color w:val="000000"/>
          <w:sz w:val="24"/>
          <w:szCs w:val="24"/>
          <w:highlight w:val="none"/>
          <w:lang w:val="en-US" w:eastAsia="zh-CN"/>
        </w:rPr>
        <w:t>2次合同，累计总服务期限不超3年，是否续签由甲方决定。</w:t>
      </w:r>
    </w:p>
    <w:p>
      <w:pPr>
        <w:spacing w:line="360" w:lineRule="auto"/>
        <w:rPr>
          <w:rFonts w:ascii="宋体" w:hAnsi="宋体"/>
          <w:bCs/>
          <w:color w:val="000000"/>
          <w:sz w:val="24"/>
          <w:szCs w:val="24"/>
        </w:rPr>
      </w:pPr>
      <w:r>
        <w:rPr>
          <w:rFonts w:hint="eastAsia" w:ascii="宋体" w:hAnsi="宋体"/>
          <w:bCs/>
          <w:color w:val="000000"/>
          <w:sz w:val="24"/>
          <w:szCs w:val="24"/>
        </w:rPr>
        <w:t>3、  合同金额及支付时间</w:t>
      </w:r>
    </w:p>
    <w:p>
      <w:pPr>
        <w:spacing w:line="360" w:lineRule="auto"/>
        <w:ind w:left="613" w:leftChars="6" w:hanging="600" w:hangingChars="250"/>
        <w:rPr>
          <w:rFonts w:ascii="宋体" w:hAnsi="宋体"/>
          <w:bCs/>
          <w:color w:val="000000"/>
          <w:sz w:val="24"/>
          <w:szCs w:val="24"/>
        </w:rPr>
      </w:pPr>
      <w:r>
        <w:rPr>
          <w:rFonts w:hint="eastAsia" w:ascii="宋体" w:hAnsi="宋体"/>
          <w:bCs/>
          <w:color w:val="000000"/>
          <w:sz w:val="24"/>
          <w:szCs w:val="24"/>
        </w:rPr>
        <w:t>3.1、本合同技术服务费（以下简称费用）总价为人民币</w:t>
      </w:r>
      <w:r>
        <w:rPr>
          <w:rFonts w:hint="eastAsia" w:ascii="宋体" w:hAnsi="宋体"/>
          <w:bCs/>
          <w:color w:val="000000"/>
          <w:sz w:val="24"/>
          <w:szCs w:val="24"/>
          <w:lang w:val="en-US" w:eastAsia="zh-CN"/>
        </w:rPr>
        <w:t xml:space="preserve">      </w:t>
      </w:r>
      <w:r>
        <w:rPr>
          <w:rFonts w:hint="eastAsia" w:ascii="宋体" w:hAnsi="宋体"/>
          <w:bCs/>
          <w:sz w:val="24"/>
          <w:szCs w:val="24"/>
        </w:rPr>
        <w:t>元</w:t>
      </w:r>
      <w:r>
        <w:rPr>
          <w:rFonts w:hint="eastAsia" w:ascii="宋体" w:hAnsi="宋体"/>
          <w:bCs/>
          <w:color w:val="000000"/>
          <w:sz w:val="24"/>
          <w:szCs w:val="24"/>
        </w:rPr>
        <w:t>（人民币</w:t>
      </w:r>
      <w:r>
        <w:rPr>
          <w:rFonts w:hint="eastAsia" w:ascii="宋体" w:hAnsi="宋体"/>
          <w:bCs/>
          <w:color w:val="000000"/>
          <w:sz w:val="24"/>
          <w:szCs w:val="24"/>
          <w:lang w:val="en-US" w:eastAsia="zh-CN"/>
        </w:rPr>
        <w:t xml:space="preserve">    </w:t>
      </w:r>
      <w:r>
        <w:rPr>
          <w:rFonts w:hint="eastAsia" w:ascii="宋体" w:hAnsi="宋体"/>
          <w:bCs/>
          <w:color w:val="000000"/>
          <w:sz w:val="24"/>
          <w:szCs w:val="24"/>
        </w:rPr>
        <w:t>）。该费用属于技术服务，包含了合同项下全部医疗设备的医工技术服务。</w:t>
      </w:r>
    </w:p>
    <w:p>
      <w:pPr>
        <w:spacing w:line="360" w:lineRule="auto"/>
        <w:ind w:left="600" w:hanging="600" w:hangingChars="250"/>
        <w:rPr>
          <w:rFonts w:hint="eastAsia" w:ascii="宋体" w:hAnsi="宋体" w:cs="Arial"/>
          <w:bCs/>
          <w:color w:val="000000"/>
          <w:sz w:val="24"/>
          <w:szCs w:val="24"/>
          <w:highlight w:val="yellow"/>
        </w:rPr>
      </w:pPr>
      <w:r>
        <w:rPr>
          <w:rFonts w:hint="eastAsia" w:ascii="宋体" w:hAnsi="宋体"/>
          <w:bCs/>
          <w:color w:val="000000"/>
          <w:sz w:val="24"/>
          <w:szCs w:val="24"/>
        </w:rPr>
        <w:t>3.2、</w:t>
      </w:r>
      <w:r>
        <w:rPr>
          <w:rFonts w:hint="eastAsia" w:ascii="宋体" w:hAnsi="宋体"/>
          <w:bCs/>
          <w:color w:val="000000"/>
          <w:sz w:val="24"/>
          <w:szCs w:val="24"/>
          <w:highlight w:val="none"/>
        </w:rPr>
        <w:t>甲方每三个月支付服务费，每次支付</w:t>
      </w:r>
      <w:r>
        <w:rPr>
          <w:rFonts w:hint="eastAsia" w:ascii="宋体" w:hAnsi="宋体"/>
          <w:bCs/>
          <w:color w:val="000000"/>
          <w:sz w:val="24"/>
          <w:szCs w:val="24"/>
          <w:highlight w:val="none"/>
          <w:lang w:val="en-US" w:eastAsia="zh-CN"/>
        </w:rPr>
        <w:t xml:space="preserve">      </w:t>
      </w:r>
      <w:r>
        <w:rPr>
          <w:rFonts w:hint="eastAsia" w:ascii="宋体" w:hAnsi="宋体"/>
          <w:bCs/>
          <w:color w:val="000000"/>
          <w:sz w:val="24"/>
          <w:szCs w:val="24"/>
          <w:highlight w:val="none"/>
        </w:rPr>
        <w:t>元（人民币</w:t>
      </w:r>
      <w:r>
        <w:rPr>
          <w:rFonts w:hint="eastAsia" w:ascii="宋体" w:hAnsi="宋体"/>
          <w:bCs/>
          <w:color w:val="000000"/>
          <w:sz w:val="24"/>
          <w:szCs w:val="24"/>
          <w:highlight w:val="none"/>
          <w:lang w:val="en-US" w:eastAsia="zh-CN"/>
        </w:rPr>
        <w:t xml:space="preserve">      </w:t>
      </w:r>
      <w:r>
        <w:rPr>
          <w:rFonts w:hint="eastAsia" w:ascii="宋体" w:hAnsi="宋体"/>
          <w:bCs/>
          <w:color w:val="000000"/>
          <w:sz w:val="24"/>
          <w:szCs w:val="24"/>
          <w:highlight w:val="none"/>
        </w:rPr>
        <w:t>），分四次</w:t>
      </w:r>
      <w:r>
        <w:rPr>
          <w:rFonts w:hint="eastAsia" w:ascii="宋体" w:hAnsi="宋体"/>
          <w:bCs/>
          <w:color w:val="000000"/>
          <w:sz w:val="24"/>
          <w:szCs w:val="24"/>
          <w:highlight w:val="none"/>
          <w:lang w:eastAsia="zh-CN"/>
        </w:rPr>
        <w:t>向</w:t>
      </w:r>
      <w:r>
        <w:rPr>
          <w:rFonts w:hint="eastAsia" w:ascii="宋体" w:hAnsi="宋体"/>
          <w:bCs/>
          <w:color w:val="000000"/>
          <w:sz w:val="24"/>
          <w:szCs w:val="24"/>
          <w:highlight w:val="none"/>
        </w:rPr>
        <w:t>乙方支付服务费。</w:t>
      </w:r>
    </w:p>
    <w:p>
      <w:pPr>
        <w:spacing w:line="360" w:lineRule="auto"/>
        <w:ind w:left="600" w:hanging="600" w:hangingChars="250"/>
        <w:rPr>
          <w:rFonts w:ascii="宋体" w:hAnsi="宋体" w:cs="Arial"/>
          <w:bCs/>
          <w:color w:val="000000"/>
          <w:sz w:val="24"/>
          <w:szCs w:val="24"/>
        </w:rPr>
      </w:pPr>
      <w:r>
        <w:rPr>
          <w:rFonts w:hint="eastAsia" w:ascii="宋体" w:hAnsi="宋体"/>
          <w:bCs/>
          <w:color w:val="000000"/>
          <w:sz w:val="24"/>
          <w:szCs w:val="24"/>
        </w:rPr>
        <w:t>3.3、乙方收款单位全称：</w:t>
      </w:r>
    </w:p>
    <w:p>
      <w:pPr>
        <w:spacing w:line="360" w:lineRule="auto"/>
        <w:ind w:firstLine="600" w:firstLineChars="250"/>
        <w:rPr>
          <w:rFonts w:ascii="宋体" w:hAnsi="宋体"/>
          <w:bCs/>
          <w:sz w:val="24"/>
          <w:szCs w:val="24"/>
        </w:rPr>
      </w:pPr>
      <w:r>
        <w:rPr>
          <w:rFonts w:hint="eastAsia" w:ascii="宋体" w:hAnsi="宋体"/>
          <w:bCs/>
          <w:color w:val="000000"/>
          <w:sz w:val="24"/>
          <w:szCs w:val="24"/>
        </w:rPr>
        <w:t>乙方收款单位开户银行名称：</w:t>
      </w:r>
    </w:p>
    <w:p>
      <w:pPr>
        <w:spacing w:line="360" w:lineRule="auto"/>
        <w:ind w:firstLine="600" w:firstLineChars="250"/>
        <w:rPr>
          <w:rFonts w:ascii="宋体" w:hAnsi="宋体"/>
          <w:bCs/>
          <w:sz w:val="24"/>
          <w:szCs w:val="24"/>
        </w:rPr>
      </w:pPr>
      <w:r>
        <w:rPr>
          <w:rFonts w:hint="eastAsia" w:ascii="宋体" w:hAnsi="宋体"/>
          <w:bCs/>
          <w:color w:val="000000"/>
          <w:sz w:val="24"/>
          <w:szCs w:val="24"/>
        </w:rPr>
        <w:t>乙方收款单位开户银行帐号：</w:t>
      </w:r>
    </w:p>
    <w:p>
      <w:pPr>
        <w:spacing w:line="360" w:lineRule="auto"/>
        <w:rPr>
          <w:rFonts w:ascii="宋体" w:hAnsi="宋体"/>
          <w:bCs/>
          <w:color w:val="000000"/>
          <w:sz w:val="24"/>
          <w:szCs w:val="24"/>
        </w:rPr>
      </w:pPr>
      <w:r>
        <w:rPr>
          <w:rFonts w:hint="eastAsia" w:ascii="宋体" w:hAnsi="宋体"/>
          <w:bCs/>
          <w:color w:val="000000"/>
          <w:sz w:val="24"/>
          <w:szCs w:val="24"/>
        </w:rPr>
        <w:t>4、技术服务内容见附件1</w:t>
      </w:r>
    </w:p>
    <w:p>
      <w:pPr>
        <w:spacing w:line="360" w:lineRule="auto"/>
        <w:ind w:left="600" w:hanging="600" w:hangingChars="250"/>
        <w:rPr>
          <w:rFonts w:ascii="宋体" w:hAnsi="宋体"/>
          <w:bCs/>
          <w:color w:val="000000"/>
          <w:sz w:val="24"/>
          <w:szCs w:val="24"/>
        </w:rPr>
      </w:pPr>
      <w:r>
        <w:rPr>
          <w:rFonts w:hint="eastAsia" w:ascii="宋体" w:hAnsi="宋体"/>
          <w:bCs/>
          <w:color w:val="000000"/>
          <w:sz w:val="24"/>
          <w:szCs w:val="24"/>
        </w:rPr>
        <w:t>4.1、乙方负责约定范围内医疗设备的日常技术维修。</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乙方派驻</w:t>
      </w:r>
      <w:r>
        <w:rPr>
          <w:rFonts w:hint="eastAsia" w:ascii="宋体" w:hAnsi="宋体"/>
          <w:bCs/>
          <w:color w:val="000000"/>
          <w:sz w:val="24"/>
          <w:szCs w:val="24"/>
          <w:lang w:eastAsia="zh-CN"/>
        </w:rPr>
        <w:t>两</w:t>
      </w:r>
      <w:r>
        <w:rPr>
          <w:rFonts w:hint="eastAsia" w:ascii="宋体" w:hAnsi="宋体"/>
          <w:bCs/>
          <w:color w:val="000000"/>
          <w:sz w:val="24"/>
          <w:szCs w:val="24"/>
        </w:rPr>
        <w:t>名工程师到甲方工作地工作，并遵照甲方的工作时间工作。</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乙方接到甲方临床科室报修后，应在15分钟内响应，30分钟内到达现场。到达现场后，如无需更换配件时，则直接修复，不另收取医院费用。如需要更换配件时，乙方向甲方报告，所需更换配件及有关耗材由甲方自行采购或委托乙方采购（采购费用由甲方另行支付）。如遇疑难问题，乙方无法完成维修的，乙方向甲方报告，由甲方自行联系或委托乙方联系有关售后服务商（如产生原厂上门费用或配件费用，该费用由甲方另行支付），乙方负责全程监督该售后服务商的工作。</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一次性医疗设备、人为损坏的医疗设备及不可抗力（水、火、地震、市电网故障）造成的设备损坏，不在本服务范围内，如需提供服务，应另行协商。</w:t>
      </w:r>
    </w:p>
    <w:p>
      <w:pPr>
        <w:spacing w:after="60" w:line="360" w:lineRule="auto"/>
        <w:ind w:left="600" w:hanging="600" w:hangingChars="250"/>
        <w:rPr>
          <w:rFonts w:ascii="宋体" w:hAnsi="宋体"/>
          <w:bCs/>
          <w:sz w:val="24"/>
          <w:szCs w:val="24"/>
        </w:rPr>
      </w:pPr>
      <w:r>
        <w:rPr>
          <w:rFonts w:hint="eastAsia" w:ascii="宋体" w:hAnsi="宋体"/>
          <w:bCs/>
          <w:sz w:val="24"/>
          <w:szCs w:val="24"/>
        </w:rPr>
        <w:t>4.2、乙方负责全院医疗设备的日常巡检。巡检频率，每两个月一次。</w:t>
      </w:r>
    </w:p>
    <w:p>
      <w:pPr>
        <w:spacing w:after="60" w:line="360" w:lineRule="auto"/>
        <w:ind w:left="600" w:hanging="600" w:hangingChars="250"/>
        <w:rPr>
          <w:rFonts w:ascii="宋体" w:hAnsi="宋体"/>
          <w:bCs/>
          <w:color w:val="000000"/>
          <w:sz w:val="24"/>
          <w:szCs w:val="24"/>
        </w:rPr>
      </w:pPr>
      <w:r>
        <w:rPr>
          <w:rFonts w:hint="eastAsia" w:ascii="宋体" w:hAnsi="宋体"/>
          <w:bCs/>
          <w:sz w:val="24"/>
          <w:szCs w:val="24"/>
        </w:rPr>
        <w:t>4.3、乙方</w:t>
      </w:r>
      <w:r>
        <w:rPr>
          <w:rFonts w:hint="eastAsia" w:ascii="宋体" w:hAnsi="宋体"/>
          <w:bCs/>
          <w:color w:val="000000"/>
          <w:sz w:val="24"/>
          <w:szCs w:val="24"/>
        </w:rPr>
        <w:t>协助进行医疗设备</w:t>
      </w:r>
      <w:r>
        <w:rPr>
          <w:rFonts w:hint="eastAsia" w:ascii="宋体" w:hAnsi="宋体"/>
          <w:bCs/>
          <w:sz w:val="24"/>
          <w:szCs w:val="24"/>
        </w:rPr>
        <w:t>计量检定，</w:t>
      </w:r>
      <w:r>
        <w:rPr>
          <w:rFonts w:hint="eastAsia" w:ascii="宋体" w:hAnsi="宋体"/>
          <w:bCs/>
          <w:color w:val="000000"/>
          <w:sz w:val="24"/>
          <w:szCs w:val="24"/>
        </w:rPr>
        <w:t>计量检定费用由甲方承担。</w:t>
      </w:r>
    </w:p>
    <w:p>
      <w:pPr>
        <w:spacing w:after="60" w:line="360" w:lineRule="auto"/>
        <w:rPr>
          <w:rFonts w:ascii="宋体" w:hAnsi="宋体"/>
          <w:bCs/>
          <w:color w:val="FF0000"/>
          <w:sz w:val="24"/>
          <w:szCs w:val="24"/>
        </w:rPr>
      </w:pPr>
      <w:r>
        <w:rPr>
          <w:rFonts w:hint="eastAsia" w:ascii="宋体" w:hAnsi="宋体"/>
          <w:bCs/>
          <w:sz w:val="24"/>
          <w:szCs w:val="24"/>
        </w:rPr>
        <w:t>4.4、乙方协助进行新购置医疗设备的验收。</w:t>
      </w:r>
    </w:p>
    <w:p>
      <w:pPr>
        <w:spacing w:after="60" w:line="360" w:lineRule="auto"/>
        <w:ind w:left="600" w:hanging="600" w:hangingChars="250"/>
        <w:rPr>
          <w:rFonts w:ascii="宋体" w:hAnsi="宋体"/>
          <w:bCs/>
          <w:color w:val="000000"/>
          <w:sz w:val="24"/>
          <w:szCs w:val="24"/>
        </w:rPr>
      </w:pPr>
      <w:r>
        <w:rPr>
          <w:rFonts w:hint="eastAsia" w:ascii="宋体" w:hAnsi="宋体"/>
          <w:bCs/>
          <w:sz w:val="24"/>
          <w:szCs w:val="24"/>
        </w:rPr>
        <w:t>4.5、乙方协助报废医疗设备的技术鉴定，</w:t>
      </w:r>
      <w:r>
        <w:rPr>
          <w:rFonts w:hint="eastAsia" w:ascii="宋体" w:hAnsi="宋体"/>
          <w:bCs/>
          <w:color w:val="000000"/>
          <w:sz w:val="24"/>
          <w:szCs w:val="24"/>
        </w:rPr>
        <w:t>设备是否报废由甲方决定。</w:t>
      </w:r>
    </w:p>
    <w:p>
      <w:pPr>
        <w:spacing w:after="60" w:line="360" w:lineRule="auto"/>
        <w:ind w:left="600" w:hanging="600" w:hangingChars="250"/>
        <w:rPr>
          <w:rFonts w:ascii="宋体" w:hAnsi="宋体"/>
          <w:bCs/>
          <w:color w:val="000000"/>
          <w:sz w:val="24"/>
          <w:szCs w:val="24"/>
        </w:rPr>
      </w:pPr>
      <w:r>
        <w:rPr>
          <w:rFonts w:hint="eastAsia" w:ascii="宋体" w:hAnsi="宋体"/>
          <w:bCs/>
          <w:color w:val="000000"/>
          <w:sz w:val="24"/>
          <w:szCs w:val="24"/>
        </w:rPr>
        <w:t>4.6、乙方对所管理的医疗设备制定保养计划。是否执行保养由甲方决定，保养费用另行协商支付。</w:t>
      </w:r>
    </w:p>
    <w:p>
      <w:pPr>
        <w:spacing w:after="60" w:line="360" w:lineRule="auto"/>
        <w:ind w:left="720" w:hanging="720" w:hangingChars="300"/>
        <w:rPr>
          <w:rFonts w:ascii="宋体" w:hAnsi="宋体"/>
          <w:bCs/>
          <w:sz w:val="24"/>
          <w:szCs w:val="24"/>
        </w:rPr>
      </w:pPr>
      <w:r>
        <w:rPr>
          <w:rFonts w:hint="eastAsia" w:ascii="宋体" w:hAnsi="宋体"/>
          <w:bCs/>
          <w:sz w:val="24"/>
          <w:szCs w:val="24"/>
        </w:rPr>
        <w:t>4.7、乙方协助进行医疗设备档案管理服务。</w:t>
      </w:r>
    </w:p>
    <w:p>
      <w:pPr>
        <w:spacing w:after="60" w:line="360" w:lineRule="auto"/>
        <w:ind w:left="720" w:hanging="720" w:hangingChars="300"/>
        <w:rPr>
          <w:rFonts w:ascii="宋体" w:hAnsi="宋体"/>
          <w:bCs/>
          <w:sz w:val="24"/>
          <w:szCs w:val="24"/>
        </w:rPr>
      </w:pPr>
      <w:r>
        <w:rPr>
          <w:rFonts w:hint="eastAsia" w:ascii="宋体" w:hAnsi="宋体"/>
          <w:bCs/>
          <w:sz w:val="24"/>
          <w:szCs w:val="24"/>
        </w:rPr>
        <w:t>4.8、乙方对甲方生命体征设备每年进行一次质量检测服务。</w:t>
      </w:r>
    </w:p>
    <w:p>
      <w:pPr>
        <w:spacing w:after="60" w:line="360" w:lineRule="auto"/>
        <w:ind w:left="720" w:hanging="720" w:hangingChars="300"/>
        <w:rPr>
          <w:rFonts w:ascii="宋体" w:hAnsi="宋体"/>
          <w:bCs/>
          <w:sz w:val="24"/>
          <w:szCs w:val="24"/>
        </w:rPr>
      </w:pPr>
      <w:r>
        <w:rPr>
          <w:rFonts w:hint="eastAsia" w:ascii="宋体" w:hAnsi="宋体"/>
          <w:bCs/>
          <w:sz w:val="24"/>
          <w:szCs w:val="24"/>
        </w:rPr>
        <w:t>4.9、乙方协助进行设备管理全过程记录，协助医院建立医院医疗设备台账。</w:t>
      </w:r>
    </w:p>
    <w:p>
      <w:pPr>
        <w:spacing w:line="360" w:lineRule="auto"/>
        <w:rPr>
          <w:rFonts w:ascii="宋体" w:hAnsi="宋体"/>
          <w:bCs/>
          <w:sz w:val="24"/>
          <w:szCs w:val="24"/>
        </w:rPr>
      </w:pPr>
      <w:r>
        <w:rPr>
          <w:rFonts w:hint="eastAsia" w:ascii="宋体" w:hAnsi="宋体"/>
          <w:bCs/>
          <w:sz w:val="24"/>
          <w:szCs w:val="24"/>
        </w:rPr>
        <w:t>4.1</w:t>
      </w:r>
      <w:r>
        <w:rPr>
          <w:rFonts w:ascii="宋体" w:hAnsi="宋体"/>
          <w:bCs/>
          <w:sz w:val="24"/>
          <w:szCs w:val="24"/>
        </w:rPr>
        <w:t>0</w:t>
      </w:r>
      <w:r>
        <w:rPr>
          <w:rFonts w:hint="eastAsia" w:ascii="宋体" w:hAnsi="宋体"/>
          <w:bCs/>
          <w:sz w:val="24"/>
          <w:szCs w:val="24"/>
        </w:rPr>
        <w:t>、乙方协助医疗耗材的验收及管理。</w:t>
      </w:r>
    </w:p>
    <w:p>
      <w:pPr>
        <w:spacing w:line="360" w:lineRule="auto"/>
        <w:rPr>
          <w:rFonts w:ascii="宋体" w:hAnsi="宋体"/>
          <w:bCs/>
          <w:sz w:val="24"/>
          <w:szCs w:val="24"/>
        </w:rPr>
      </w:pPr>
      <w:r>
        <w:rPr>
          <w:rFonts w:hint="eastAsia" w:ascii="宋体" w:hAnsi="宋体"/>
          <w:bCs/>
          <w:sz w:val="24"/>
          <w:szCs w:val="24"/>
        </w:rPr>
        <w:t>4.1</w:t>
      </w:r>
      <w:r>
        <w:rPr>
          <w:rFonts w:ascii="宋体" w:hAnsi="宋体"/>
          <w:bCs/>
          <w:sz w:val="24"/>
          <w:szCs w:val="24"/>
        </w:rPr>
        <w:t>1</w:t>
      </w:r>
      <w:r>
        <w:rPr>
          <w:rFonts w:hint="eastAsia" w:ascii="宋体" w:hAnsi="宋体"/>
          <w:bCs/>
          <w:sz w:val="24"/>
          <w:szCs w:val="24"/>
        </w:rPr>
        <w:t>、乙方负责医疗器械不良事件的上报。</w:t>
      </w:r>
    </w:p>
    <w:p>
      <w:pPr>
        <w:spacing w:line="360" w:lineRule="auto"/>
        <w:ind w:left="720" w:hanging="720" w:hangingChars="300"/>
        <w:rPr>
          <w:rFonts w:ascii="宋体" w:hAnsi="宋体"/>
          <w:bCs/>
          <w:color w:val="000000"/>
          <w:sz w:val="24"/>
          <w:szCs w:val="24"/>
        </w:rPr>
      </w:pPr>
      <w:r>
        <w:rPr>
          <w:rFonts w:hint="eastAsia" w:ascii="宋体" w:hAnsi="宋体"/>
          <w:bCs/>
          <w:color w:val="000000"/>
          <w:sz w:val="24"/>
          <w:szCs w:val="24"/>
        </w:rPr>
        <w:t>4.1</w:t>
      </w:r>
      <w:r>
        <w:rPr>
          <w:rFonts w:ascii="宋体" w:hAnsi="宋体"/>
          <w:bCs/>
          <w:color w:val="000000"/>
          <w:sz w:val="24"/>
          <w:szCs w:val="24"/>
        </w:rPr>
        <w:t>2</w:t>
      </w:r>
      <w:r>
        <w:rPr>
          <w:rFonts w:hint="eastAsia" w:ascii="宋体" w:hAnsi="宋体"/>
          <w:bCs/>
          <w:color w:val="000000"/>
          <w:sz w:val="24"/>
          <w:szCs w:val="24"/>
        </w:rPr>
        <w:t>、乙方及乙方人员对于甲方的资料、图纸、文件、病患信息等信息负有保密义务，保密条款见附件2保密协议。</w:t>
      </w:r>
      <w:r>
        <w:rPr>
          <w:rFonts w:ascii="宋体" w:hAnsi="宋体"/>
          <w:bCs/>
          <w:color w:val="000000"/>
          <w:sz w:val="24"/>
          <w:szCs w:val="24"/>
        </w:rPr>
        <w:t xml:space="preserve"> </w:t>
      </w:r>
    </w:p>
    <w:p>
      <w:pPr>
        <w:spacing w:line="360" w:lineRule="auto"/>
        <w:rPr>
          <w:rFonts w:ascii="宋体" w:hAnsi="宋体"/>
          <w:bCs/>
          <w:color w:val="000000"/>
          <w:sz w:val="24"/>
          <w:szCs w:val="24"/>
        </w:rPr>
      </w:pPr>
      <w:r>
        <w:rPr>
          <w:rFonts w:hint="eastAsia" w:ascii="宋体" w:hAnsi="宋体"/>
          <w:bCs/>
          <w:color w:val="000000"/>
          <w:sz w:val="24"/>
          <w:szCs w:val="24"/>
        </w:rPr>
        <w:t>5、违约责任</w:t>
      </w:r>
    </w:p>
    <w:p>
      <w:pPr>
        <w:spacing w:line="360" w:lineRule="auto"/>
        <w:ind w:left="600" w:hanging="600" w:hangingChars="250"/>
        <w:rPr>
          <w:rFonts w:ascii="宋体" w:hAnsi="宋体"/>
          <w:bCs/>
          <w:color w:val="000000"/>
          <w:sz w:val="24"/>
          <w:szCs w:val="24"/>
        </w:rPr>
      </w:pPr>
      <w:r>
        <w:rPr>
          <w:rFonts w:hint="eastAsia" w:ascii="宋体" w:hAnsi="宋体"/>
          <w:bCs/>
          <w:color w:val="000000"/>
          <w:sz w:val="24"/>
          <w:szCs w:val="24"/>
        </w:rPr>
        <w:t>5.1、乙方服务标准未能达到合同要求，甲方可要求乙方限期整改，如整改后仍未达到合同要求的，甲方可以解除合同。</w:t>
      </w:r>
    </w:p>
    <w:p>
      <w:pPr>
        <w:spacing w:line="360" w:lineRule="auto"/>
        <w:ind w:left="600" w:hanging="600" w:hangingChars="250"/>
        <w:rPr>
          <w:rFonts w:ascii="宋体" w:hAnsi="宋体"/>
          <w:bCs/>
          <w:color w:val="000000"/>
          <w:sz w:val="24"/>
          <w:szCs w:val="24"/>
        </w:rPr>
      </w:pPr>
      <w:r>
        <w:rPr>
          <w:rFonts w:hint="eastAsia" w:ascii="宋体" w:hAnsi="宋体"/>
          <w:bCs/>
          <w:color w:val="000000"/>
          <w:sz w:val="24"/>
          <w:szCs w:val="24"/>
        </w:rPr>
        <w:t>5.2、非因不可抗力或非因乙方违约，甲方未按约定支付技术服务费的。乙方可向甲方发出书面催款函。催款函发出后10日内，甲方仍无故不支付的，应自收到乙方催款函之日起，每日按乙方应付而未付金额的万分之二支付违约金，同时乙方无责暂停服务。</w:t>
      </w:r>
    </w:p>
    <w:p>
      <w:pPr>
        <w:spacing w:line="360" w:lineRule="auto"/>
        <w:ind w:left="600" w:hanging="600" w:hangingChars="250"/>
        <w:rPr>
          <w:rFonts w:ascii="宋体" w:hAnsi="宋体"/>
          <w:bCs/>
          <w:color w:val="000000"/>
          <w:sz w:val="24"/>
          <w:szCs w:val="24"/>
        </w:rPr>
      </w:pPr>
      <w:r>
        <w:rPr>
          <w:rFonts w:hint="eastAsia" w:ascii="宋体" w:hAnsi="宋体"/>
          <w:bCs/>
          <w:color w:val="000000"/>
          <w:sz w:val="24"/>
          <w:szCs w:val="24"/>
        </w:rPr>
        <w:t>5.3、乙方在招投标过程中或合同履行过程中存在违反国家法律、行政法规、部门规章以及规范性法律文件等国家法律法规和政策规定，以及甲方有关要求的，致使合同无法履行或合同继续履行将损害甲方利益（包括但不限于财产损失、名誉损失以及单位或相关人员承担民事、行政、刑事责任等）的，甲方有权随时解除本合同，且不承担任何违约责任。同时，甲方有权要求乙方支付合同总金额1%的违约金，违约金不足以弥补甲方损失的，甲方有权要求向乙方追偿以弥补损失。</w:t>
      </w:r>
    </w:p>
    <w:p>
      <w:pPr>
        <w:spacing w:line="360" w:lineRule="auto"/>
        <w:ind w:left="600" w:hanging="600" w:hangingChars="250"/>
        <w:rPr>
          <w:rFonts w:ascii="宋体" w:hAnsi="宋体"/>
          <w:bCs/>
          <w:color w:val="000000"/>
          <w:sz w:val="24"/>
          <w:szCs w:val="24"/>
        </w:rPr>
      </w:pPr>
      <w:r>
        <w:rPr>
          <w:rFonts w:hint="eastAsia" w:ascii="宋体" w:hAnsi="宋体"/>
          <w:bCs/>
          <w:color w:val="000000"/>
          <w:sz w:val="24"/>
          <w:szCs w:val="24"/>
        </w:rPr>
        <w:t>5.4发生前述情形所造成的一切责任由乙方承担，该等责任包括但不限于对甲乙双方、双方工作人员、第三人的人身、财产的损失赔偿以及有关部门罚款的承担等。如甲方因乙方前述行为而承担任何责任的，甲方有权向乙方追偿，且乙方应承担甲方为实现权利救济而支出的一切费用，该等费用包括但不限于公证费、诉讼费、保全费、公告费、律师费、差旅费等。</w:t>
      </w:r>
    </w:p>
    <w:p>
      <w:pPr>
        <w:spacing w:line="360" w:lineRule="auto"/>
        <w:ind w:left="600" w:hanging="600" w:hangingChars="250"/>
        <w:rPr>
          <w:rFonts w:ascii="宋体" w:hAnsi="宋体"/>
          <w:bCs/>
          <w:color w:val="000000"/>
          <w:sz w:val="24"/>
          <w:szCs w:val="24"/>
        </w:rPr>
      </w:pPr>
      <w:r>
        <w:rPr>
          <w:rFonts w:hint="eastAsia" w:ascii="宋体" w:hAnsi="宋体"/>
          <w:bCs/>
          <w:color w:val="000000"/>
          <w:sz w:val="24"/>
          <w:szCs w:val="24"/>
        </w:rPr>
        <w:t>5.5甲方向乙方发出解除合同通知之日起3日内本合同解除。乙方应于本合同解除之日起3日自行退场，并于收到甲方赔偿通知之日起3日内甲方支付违约金及各项损失赔偿金。</w:t>
      </w:r>
    </w:p>
    <w:p>
      <w:pPr>
        <w:spacing w:line="360" w:lineRule="auto"/>
        <w:rPr>
          <w:rFonts w:ascii="宋体" w:hAnsi="宋体"/>
          <w:bCs/>
          <w:color w:val="000000"/>
          <w:sz w:val="24"/>
          <w:szCs w:val="24"/>
        </w:rPr>
      </w:pPr>
      <w:r>
        <w:rPr>
          <w:rFonts w:hint="eastAsia" w:ascii="宋体" w:hAnsi="宋体"/>
          <w:bCs/>
          <w:color w:val="000000"/>
          <w:sz w:val="24"/>
          <w:szCs w:val="24"/>
        </w:rPr>
        <w:t>6、其他</w:t>
      </w:r>
    </w:p>
    <w:p>
      <w:pPr>
        <w:spacing w:line="360" w:lineRule="auto"/>
        <w:ind w:left="480" w:hanging="480" w:hangingChars="200"/>
        <w:rPr>
          <w:rFonts w:ascii="宋体" w:hAnsi="宋体"/>
          <w:bCs/>
          <w:color w:val="000000"/>
          <w:sz w:val="24"/>
          <w:szCs w:val="24"/>
        </w:rPr>
      </w:pPr>
      <w:r>
        <w:rPr>
          <w:rFonts w:hint="eastAsia" w:ascii="宋体" w:hAnsi="宋体"/>
          <w:bCs/>
          <w:color w:val="000000"/>
          <w:sz w:val="24"/>
          <w:szCs w:val="24"/>
        </w:rPr>
        <w:t xml:space="preserve">6.1、本合同自双方签字、盖章之日起生效。 </w:t>
      </w:r>
    </w:p>
    <w:p>
      <w:pPr>
        <w:spacing w:line="360" w:lineRule="auto"/>
        <w:ind w:left="600" w:hanging="600" w:hangingChars="250"/>
        <w:rPr>
          <w:rFonts w:ascii="宋体" w:hAnsi="宋体"/>
          <w:bCs/>
          <w:color w:val="000000"/>
          <w:sz w:val="24"/>
          <w:szCs w:val="24"/>
        </w:rPr>
      </w:pPr>
      <w:r>
        <w:rPr>
          <w:rFonts w:hint="eastAsia" w:ascii="宋体" w:hAnsi="宋体"/>
          <w:bCs/>
          <w:color w:val="000000"/>
          <w:sz w:val="24"/>
          <w:szCs w:val="24"/>
        </w:rPr>
        <w:t>6.2、乙方承诺未通过商业贿赂等不正当竞争方式取得本合同，如证明乙方有上述行为，甲方可随时解除合同，并要求乙方赔偿损失。</w:t>
      </w:r>
    </w:p>
    <w:p>
      <w:pPr>
        <w:spacing w:line="360" w:lineRule="auto"/>
        <w:ind w:left="600" w:hanging="600" w:hangingChars="250"/>
        <w:rPr>
          <w:rFonts w:ascii="宋体" w:hAnsi="宋体"/>
          <w:bCs/>
          <w:color w:val="000000"/>
          <w:sz w:val="24"/>
          <w:szCs w:val="24"/>
        </w:rPr>
      </w:pPr>
      <w:r>
        <w:rPr>
          <w:rFonts w:hint="eastAsia" w:ascii="宋体" w:hAnsi="宋体"/>
          <w:bCs/>
          <w:color w:val="000000"/>
          <w:sz w:val="24"/>
          <w:szCs w:val="24"/>
        </w:rPr>
        <w:t>6.3、双方需要对合同条款进行补充的，双方应另行签定补充协议，经双方签字、盖章后生效。</w:t>
      </w:r>
    </w:p>
    <w:p>
      <w:pPr>
        <w:spacing w:line="360" w:lineRule="auto"/>
        <w:rPr>
          <w:rFonts w:ascii="宋体" w:hAnsi="宋体"/>
          <w:bCs/>
          <w:color w:val="000000"/>
          <w:sz w:val="24"/>
          <w:szCs w:val="24"/>
        </w:rPr>
      </w:pPr>
      <w:r>
        <w:rPr>
          <w:rFonts w:hint="eastAsia" w:ascii="宋体" w:hAnsi="宋体"/>
          <w:bCs/>
          <w:color w:val="000000"/>
          <w:sz w:val="24"/>
          <w:szCs w:val="24"/>
        </w:rPr>
        <w:t>6.4、甲乙双方因本合同发生的一切争议，由合同履行地即甲方所在地的人民法院管辖。</w:t>
      </w:r>
    </w:p>
    <w:p>
      <w:pPr>
        <w:spacing w:line="360" w:lineRule="auto"/>
        <w:rPr>
          <w:rFonts w:ascii="宋体" w:hAnsi="宋体"/>
          <w:bCs/>
          <w:color w:val="000000"/>
          <w:sz w:val="24"/>
          <w:szCs w:val="24"/>
        </w:rPr>
      </w:pPr>
      <w:r>
        <w:rPr>
          <w:rFonts w:hint="eastAsia" w:ascii="宋体" w:hAnsi="宋体"/>
          <w:bCs/>
          <w:color w:val="000000"/>
          <w:sz w:val="24"/>
          <w:szCs w:val="24"/>
        </w:rPr>
        <w:t>6.5、本合同一式</w:t>
      </w:r>
      <w:r>
        <w:rPr>
          <w:rFonts w:hint="eastAsia" w:ascii="宋体" w:hAnsi="宋体"/>
          <w:bCs/>
          <w:color w:val="000000"/>
          <w:sz w:val="24"/>
          <w:szCs w:val="24"/>
          <w:u w:val="single"/>
        </w:rPr>
        <w:t xml:space="preserve">  </w:t>
      </w:r>
      <w:r>
        <w:rPr>
          <w:rFonts w:hint="eastAsia" w:ascii="宋体" w:hAnsi="宋体"/>
          <w:bCs/>
          <w:color w:val="000000"/>
          <w:sz w:val="24"/>
          <w:szCs w:val="24"/>
          <w:u w:val="single"/>
          <w:lang w:eastAsia="zh-CN"/>
        </w:rPr>
        <w:t>肆</w:t>
      </w:r>
      <w:r>
        <w:rPr>
          <w:rFonts w:hint="eastAsia" w:ascii="宋体" w:hAnsi="宋体"/>
          <w:bCs/>
          <w:color w:val="000000"/>
          <w:sz w:val="24"/>
          <w:szCs w:val="24"/>
          <w:u w:val="single"/>
        </w:rPr>
        <w:t xml:space="preserve"> </w:t>
      </w:r>
      <w:r>
        <w:rPr>
          <w:rFonts w:hint="eastAsia" w:ascii="宋体" w:hAnsi="宋体"/>
          <w:bCs/>
          <w:color w:val="000000"/>
          <w:sz w:val="24"/>
          <w:szCs w:val="24"/>
        </w:rPr>
        <w:t>份，甲、乙双方各执</w:t>
      </w:r>
      <w:r>
        <w:rPr>
          <w:rFonts w:hint="eastAsia" w:ascii="宋体" w:hAnsi="宋体"/>
          <w:bCs/>
          <w:color w:val="000000"/>
          <w:sz w:val="24"/>
          <w:szCs w:val="24"/>
          <w:u w:val="single"/>
        </w:rPr>
        <w:t xml:space="preserve"> </w:t>
      </w:r>
      <w:r>
        <w:rPr>
          <w:rFonts w:hint="eastAsia" w:ascii="宋体" w:hAnsi="宋体"/>
          <w:bCs/>
          <w:color w:val="000000"/>
          <w:sz w:val="24"/>
          <w:szCs w:val="24"/>
          <w:u w:val="single"/>
          <w:lang w:eastAsia="zh-CN"/>
        </w:rPr>
        <w:t>贰</w:t>
      </w:r>
      <w:r>
        <w:rPr>
          <w:rFonts w:hint="eastAsia" w:ascii="宋体" w:hAnsi="宋体"/>
          <w:bCs/>
          <w:color w:val="000000"/>
          <w:sz w:val="24"/>
          <w:szCs w:val="24"/>
          <w:u w:val="single"/>
        </w:rPr>
        <w:t xml:space="preserve"> </w:t>
      </w:r>
      <w:r>
        <w:rPr>
          <w:rFonts w:hint="eastAsia" w:ascii="宋体" w:hAnsi="宋体"/>
          <w:bCs/>
          <w:color w:val="000000"/>
          <w:sz w:val="24"/>
          <w:szCs w:val="24"/>
        </w:rPr>
        <w:t>份，具有同等法律效力。</w:t>
      </w:r>
    </w:p>
    <w:p>
      <w:pPr>
        <w:spacing w:line="360" w:lineRule="auto"/>
        <w:ind w:left="600" w:hanging="360"/>
        <w:rPr>
          <w:rFonts w:ascii="宋体" w:hAnsi="宋体"/>
          <w:bCs/>
          <w:color w:val="000000"/>
          <w:sz w:val="24"/>
          <w:szCs w:val="24"/>
        </w:rPr>
      </w:pPr>
      <w:r>
        <w:rPr>
          <w:rFonts w:hint="eastAsia" w:ascii="宋体" w:hAnsi="宋体"/>
          <w:bCs/>
          <w:color w:val="000000"/>
          <w:sz w:val="24"/>
          <w:szCs w:val="24"/>
        </w:rPr>
        <w:t>（以下无正文）</w:t>
      </w:r>
    </w:p>
    <w:p>
      <w:pPr>
        <w:spacing w:line="360" w:lineRule="auto"/>
        <w:ind w:left="0" w:leftChars="0" w:firstLine="0" w:firstLineChars="0"/>
        <w:rPr>
          <w:rFonts w:ascii="宋体" w:hAnsi="宋体"/>
          <w:bCs/>
          <w:color w:val="000000"/>
          <w:sz w:val="24"/>
          <w:szCs w:val="24"/>
        </w:rPr>
      </w:pPr>
    </w:p>
    <w:p>
      <w:pPr>
        <w:spacing w:line="360" w:lineRule="auto"/>
        <w:rPr>
          <w:rFonts w:ascii="宋体" w:hAnsi="宋体"/>
          <w:bCs/>
          <w:color w:val="000000"/>
          <w:sz w:val="24"/>
          <w:szCs w:val="24"/>
        </w:rPr>
      </w:pPr>
      <w:r>
        <w:rPr>
          <w:rFonts w:hint="eastAsia" w:ascii="宋体" w:hAnsi="宋体"/>
          <w:bCs/>
          <w:color w:val="000000"/>
          <w:sz w:val="24"/>
          <w:szCs w:val="24"/>
        </w:rPr>
        <w:t>甲方：盖章                             乙方：盖章</w:t>
      </w:r>
    </w:p>
    <w:p>
      <w:pPr>
        <w:spacing w:line="360" w:lineRule="auto"/>
        <w:rPr>
          <w:rFonts w:ascii="宋体" w:hAnsi="宋体"/>
          <w:bCs/>
          <w:color w:val="000000"/>
          <w:sz w:val="24"/>
          <w:szCs w:val="24"/>
        </w:rPr>
      </w:pPr>
      <w:r>
        <w:rPr>
          <w:rFonts w:hint="eastAsia" w:ascii="宋体" w:hAnsi="宋体"/>
          <w:bCs/>
          <w:color w:val="000000"/>
          <w:sz w:val="24"/>
          <w:szCs w:val="24"/>
        </w:rPr>
        <w:t>法定代表人：                           法定代表人：</w:t>
      </w:r>
    </w:p>
    <w:p>
      <w:pPr>
        <w:spacing w:line="360" w:lineRule="auto"/>
        <w:rPr>
          <w:rFonts w:ascii="宋体" w:hAnsi="宋体"/>
          <w:bCs/>
          <w:color w:val="000000"/>
          <w:sz w:val="24"/>
          <w:szCs w:val="24"/>
        </w:rPr>
      </w:pPr>
      <w:r>
        <w:rPr>
          <w:rFonts w:hint="eastAsia" w:ascii="宋体" w:hAnsi="宋体"/>
          <w:bCs/>
          <w:color w:val="000000"/>
          <w:sz w:val="24"/>
          <w:szCs w:val="24"/>
        </w:rPr>
        <w:t>或委托代理人(签字)：                   或委托代理人(签字)：</w:t>
      </w:r>
    </w:p>
    <w:p>
      <w:pPr>
        <w:spacing w:line="360" w:lineRule="auto"/>
        <w:rPr>
          <w:rFonts w:ascii="宋体" w:hAnsi="宋体"/>
          <w:bCs/>
          <w:sz w:val="24"/>
          <w:szCs w:val="24"/>
        </w:rPr>
      </w:pPr>
      <w:r>
        <w:rPr>
          <w:rFonts w:hint="eastAsia" w:ascii="宋体" w:hAnsi="宋体"/>
          <w:bCs/>
          <w:color w:val="000000"/>
          <w:sz w:val="24"/>
          <w:szCs w:val="24"/>
        </w:rPr>
        <w:t>签约日期：</w:t>
      </w:r>
      <w:r>
        <w:rPr>
          <w:rFonts w:hint="eastAsia" w:ascii="宋体" w:hAnsi="宋体"/>
          <w:bCs/>
          <w:color w:val="000000"/>
          <w:sz w:val="24"/>
          <w:szCs w:val="24"/>
          <w:u w:val="single"/>
        </w:rPr>
        <w:t xml:space="preserve">      </w:t>
      </w:r>
      <w:r>
        <w:rPr>
          <w:rFonts w:hint="eastAsia" w:ascii="宋体" w:hAnsi="宋体"/>
          <w:bCs/>
          <w:color w:val="000000"/>
          <w:sz w:val="24"/>
          <w:szCs w:val="24"/>
        </w:rPr>
        <w:t>年</w:t>
      </w:r>
      <w:r>
        <w:rPr>
          <w:rFonts w:hint="eastAsia" w:ascii="宋体" w:hAnsi="宋体"/>
          <w:bCs/>
          <w:color w:val="000000"/>
          <w:sz w:val="24"/>
          <w:szCs w:val="24"/>
          <w:u w:val="single"/>
        </w:rPr>
        <w:t xml:space="preserve">    </w:t>
      </w:r>
      <w:r>
        <w:rPr>
          <w:rFonts w:hint="eastAsia" w:ascii="宋体" w:hAnsi="宋体"/>
          <w:bCs/>
          <w:color w:val="000000"/>
          <w:sz w:val="24"/>
          <w:szCs w:val="24"/>
        </w:rPr>
        <w:t>月</w:t>
      </w:r>
      <w:r>
        <w:rPr>
          <w:rFonts w:hint="eastAsia" w:ascii="宋体" w:hAnsi="宋体"/>
          <w:bCs/>
          <w:color w:val="000000"/>
          <w:sz w:val="24"/>
          <w:szCs w:val="24"/>
          <w:u w:val="single"/>
        </w:rPr>
        <w:t xml:space="preserve">    </w:t>
      </w:r>
      <w:r>
        <w:rPr>
          <w:rFonts w:hint="eastAsia" w:ascii="宋体" w:hAnsi="宋体"/>
          <w:bCs/>
          <w:color w:val="000000"/>
          <w:sz w:val="24"/>
          <w:szCs w:val="24"/>
        </w:rPr>
        <w:t>日         签约日期：</w:t>
      </w:r>
      <w:r>
        <w:rPr>
          <w:rFonts w:hint="eastAsia" w:ascii="宋体" w:hAnsi="宋体"/>
          <w:bCs/>
          <w:color w:val="000000"/>
          <w:sz w:val="24"/>
          <w:szCs w:val="24"/>
          <w:u w:val="single"/>
        </w:rPr>
        <w:t xml:space="preserve">      </w:t>
      </w:r>
      <w:r>
        <w:rPr>
          <w:rFonts w:hint="eastAsia" w:ascii="宋体" w:hAnsi="宋体"/>
          <w:bCs/>
          <w:color w:val="000000"/>
          <w:sz w:val="24"/>
          <w:szCs w:val="24"/>
        </w:rPr>
        <w:t>年</w:t>
      </w:r>
      <w:r>
        <w:rPr>
          <w:rFonts w:hint="eastAsia" w:ascii="宋体" w:hAnsi="宋体"/>
          <w:bCs/>
          <w:color w:val="000000"/>
          <w:sz w:val="24"/>
          <w:szCs w:val="24"/>
          <w:u w:val="single"/>
        </w:rPr>
        <w:t xml:space="preserve">    </w:t>
      </w:r>
      <w:r>
        <w:rPr>
          <w:rFonts w:hint="eastAsia" w:ascii="宋体" w:hAnsi="宋体"/>
          <w:bCs/>
          <w:color w:val="000000"/>
          <w:sz w:val="24"/>
          <w:szCs w:val="24"/>
        </w:rPr>
        <w:t>月</w:t>
      </w:r>
      <w:r>
        <w:rPr>
          <w:rFonts w:hint="eastAsia" w:ascii="宋体" w:hAnsi="宋体"/>
          <w:bCs/>
          <w:color w:val="000000"/>
          <w:sz w:val="24"/>
          <w:szCs w:val="24"/>
          <w:u w:val="single"/>
        </w:rPr>
        <w:t xml:space="preserve">    </w:t>
      </w:r>
      <w:r>
        <w:rPr>
          <w:rFonts w:hint="eastAsia" w:ascii="宋体" w:hAnsi="宋体"/>
          <w:bCs/>
          <w:color w:val="000000"/>
          <w:sz w:val="24"/>
          <w:szCs w:val="24"/>
        </w:rPr>
        <w:t>日</w:t>
      </w:r>
    </w:p>
    <w:p>
      <w:pPr>
        <w:ind w:left="420" w:hanging="420"/>
        <w:jc w:val="left"/>
        <w:rPr>
          <w:rFonts w:ascii="宋体" w:hAnsi="宋体"/>
          <w:bCs/>
          <w:sz w:val="24"/>
          <w:szCs w:val="24"/>
        </w:rPr>
      </w:pPr>
    </w:p>
    <w:p>
      <w:pPr>
        <w:spacing w:line="360" w:lineRule="auto"/>
        <w:ind w:left="420" w:hanging="420"/>
        <w:jc w:val="center"/>
        <w:rPr>
          <w:rFonts w:ascii="宋体" w:hAnsi="宋体"/>
          <w:b/>
          <w:sz w:val="24"/>
          <w:szCs w:val="24"/>
        </w:rPr>
      </w:pPr>
      <w:r>
        <w:rPr>
          <w:rFonts w:hint="eastAsia" w:ascii="宋体" w:hAnsi="宋体"/>
          <w:b/>
          <w:sz w:val="24"/>
          <w:szCs w:val="24"/>
        </w:rPr>
        <w:t>服务方案</w:t>
      </w:r>
    </w:p>
    <w:p>
      <w:pPr>
        <w:pStyle w:val="52"/>
        <w:spacing w:line="360" w:lineRule="auto"/>
        <w:ind w:firstLine="0" w:firstLineChars="0"/>
        <w:jc w:val="left"/>
        <w:rPr>
          <w:rFonts w:ascii="宋体" w:hAnsi="宋体"/>
          <w:b/>
          <w:sz w:val="24"/>
        </w:rPr>
      </w:pPr>
      <w:r>
        <w:rPr>
          <w:rFonts w:hint="eastAsia" w:ascii="宋体" w:hAnsi="宋体"/>
          <w:b/>
          <w:sz w:val="24"/>
        </w:rPr>
        <w:t xml:space="preserve">一、 </w:t>
      </w:r>
      <w:r>
        <w:rPr>
          <w:rFonts w:hint="eastAsia" w:ascii="宋体" w:hAnsi="宋体"/>
          <w:b/>
          <w:sz w:val="24"/>
          <w:lang w:eastAsia="zh-CN"/>
        </w:rPr>
        <w:t>两</w:t>
      </w:r>
      <w:r>
        <w:rPr>
          <w:rFonts w:hint="eastAsia" w:ascii="宋体" w:hAnsi="宋体"/>
          <w:b/>
          <w:sz w:val="24"/>
        </w:rPr>
        <w:t>名工程师驻场服务，完成医院指派的相关工作。如医院临时提出增派人员，公司免费提供人员。</w:t>
      </w:r>
    </w:p>
    <w:p>
      <w:pPr>
        <w:pStyle w:val="52"/>
        <w:spacing w:line="360" w:lineRule="auto"/>
        <w:ind w:firstLine="0" w:firstLineChars="0"/>
        <w:jc w:val="left"/>
        <w:rPr>
          <w:rFonts w:ascii="宋体" w:hAnsi="宋体"/>
          <w:b/>
          <w:sz w:val="24"/>
        </w:rPr>
      </w:pPr>
      <w:r>
        <w:rPr>
          <w:rFonts w:hint="eastAsia" w:ascii="宋体" w:hAnsi="宋体"/>
          <w:b/>
          <w:sz w:val="24"/>
        </w:rPr>
        <w:t>二、医疗设备清查：</w:t>
      </w:r>
    </w:p>
    <w:p>
      <w:pPr>
        <w:pStyle w:val="52"/>
        <w:numPr>
          <w:ilvl w:val="0"/>
          <w:numId w:val="7"/>
        </w:numPr>
        <w:spacing w:line="360" w:lineRule="auto"/>
        <w:ind w:firstLineChars="0"/>
        <w:rPr>
          <w:rFonts w:ascii="宋体" w:hAnsi="宋体"/>
          <w:bCs/>
          <w:sz w:val="24"/>
        </w:rPr>
      </w:pPr>
      <w:r>
        <w:rPr>
          <w:rFonts w:hint="eastAsia" w:ascii="宋体" w:hAnsi="宋体"/>
          <w:bCs/>
          <w:sz w:val="24"/>
        </w:rPr>
        <w:t>根据医院工作安排，配合设备管理科室进行定期设备清查，并做相关记录。</w:t>
      </w:r>
    </w:p>
    <w:p>
      <w:pPr>
        <w:pStyle w:val="52"/>
        <w:numPr>
          <w:ilvl w:val="0"/>
          <w:numId w:val="7"/>
        </w:numPr>
        <w:spacing w:line="360" w:lineRule="auto"/>
        <w:ind w:firstLineChars="0"/>
        <w:rPr>
          <w:rFonts w:ascii="宋体" w:hAnsi="宋体"/>
          <w:bCs/>
          <w:sz w:val="24"/>
        </w:rPr>
      </w:pPr>
      <w:r>
        <w:rPr>
          <w:rFonts w:hint="eastAsia" w:ascii="宋体" w:hAnsi="宋体"/>
          <w:bCs/>
          <w:sz w:val="24"/>
        </w:rPr>
        <w:t>设备信息整理并形成电子表格。</w:t>
      </w:r>
    </w:p>
    <w:p>
      <w:pPr>
        <w:pStyle w:val="52"/>
        <w:spacing w:line="360" w:lineRule="auto"/>
        <w:ind w:firstLine="0" w:firstLineChars="0"/>
        <w:rPr>
          <w:rFonts w:ascii="宋体" w:hAnsi="宋体"/>
          <w:b/>
          <w:sz w:val="24"/>
        </w:rPr>
      </w:pPr>
      <w:r>
        <w:rPr>
          <w:rFonts w:hint="eastAsia" w:ascii="宋体" w:hAnsi="宋体"/>
          <w:b/>
          <w:sz w:val="24"/>
        </w:rPr>
        <w:t>三、设备维修：</w:t>
      </w:r>
    </w:p>
    <w:p>
      <w:pPr>
        <w:pStyle w:val="52"/>
        <w:numPr>
          <w:ilvl w:val="0"/>
          <w:numId w:val="8"/>
        </w:numPr>
        <w:spacing w:line="360" w:lineRule="auto"/>
        <w:ind w:firstLineChars="0"/>
        <w:rPr>
          <w:rFonts w:ascii="宋体" w:hAnsi="宋体"/>
          <w:bCs/>
          <w:sz w:val="24"/>
        </w:rPr>
      </w:pPr>
      <w:r>
        <w:rPr>
          <w:rFonts w:hint="eastAsia" w:ascii="宋体" w:hAnsi="宋体"/>
          <w:bCs/>
          <w:sz w:val="24"/>
        </w:rPr>
        <w:t>承接医院未购买保修设备的叫修服务。</w:t>
      </w:r>
    </w:p>
    <w:p>
      <w:pPr>
        <w:pStyle w:val="52"/>
        <w:numPr>
          <w:ilvl w:val="0"/>
          <w:numId w:val="8"/>
        </w:numPr>
        <w:spacing w:line="360" w:lineRule="auto"/>
        <w:ind w:firstLineChars="0"/>
        <w:rPr>
          <w:rFonts w:ascii="宋体" w:hAnsi="宋体"/>
          <w:bCs/>
          <w:sz w:val="24"/>
        </w:rPr>
      </w:pPr>
      <w:r>
        <w:rPr>
          <w:rFonts w:hint="eastAsia" w:ascii="宋体" w:hAnsi="宋体"/>
          <w:bCs/>
          <w:sz w:val="24"/>
        </w:rPr>
        <w:t>工作日内，工程师驻场在医院，接受医院的管理规定，正常情况下工程师15分钟内响应，并在30分钟内到达现场。非工作时间（夜间、节假日）：提供24小时报修电话。</w:t>
      </w:r>
    </w:p>
    <w:p>
      <w:pPr>
        <w:pStyle w:val="52"/>
        <w:numPr>
          <w:ilvl w:val="0"/>
          <w:numId w:val="8"/>
        </w:numPr>
        <w:spacing w:line="360" w:lineRule="auto"/>
        <w:ind w:firstLineChars="0"/>
        <w:rPr>
          <w:rFonts w:ascii="宋体" w:hAnsi="宋体"/>
          <w:bCs/>
          <w:sz w:val="24"/>
        </w:rPr>
      </w:pPr>
      <w:r>
        <w:rPr>
          <w:rFonts w:hint="eastAsia" w:ascii="宋体" w:hAnsi="宋体"/>
          <w:bCs/>
          <w:sz w:val="24"/>
        </w:rPr>
        <w:t>现场维修判断无须更换配件，直接修复。</w:t>
      </w:r>
    </w:p>
    <w:p>
      <w:pPr>
        <w:pStyle w:val="52"/>
        <w:numPr>
          <w:ilvl w:val="0"/>
          <w:numId w:val="8"/>
        </w:numPr>
        <w:spacing w:line="360" w:lineRule="auto"/>
        <w:ind w:firstLineChars="0"/>
        <w:rPr>
          <w:rFonts w:ascii="宋体" w:hAnsi="宋体"/>
          <w:bCs/>
          <w:sz w:val="24"/>
        </w:rPr>
      </w:pPr>
      <w:r>
        <w:rPr>
          <w:rFonts w:hint="eastAsia" w:ascii="宋体" w:hAnsi="宋体"/>
          <w:bCs/>
          <w:sz w:val="24"/>
        </w:rPr>
        <w:t>现场维修如需更换配件，向设备管理部门汇报，并告知故障及更换配件内容。</w:t>
      </w:r>
    </w:p>
    <w:p>
      <w:pPr>
        <w:pStyle w:val="52"/>
        <w:numPr>
          <w:ilvl w:val="0"/>
          <w:numId w:val="8"/>
        </w:numPr>
        <w:spacing w:line="360" w:lineRule="auto"/>
        <w:ind w:firstLineChars="0"/>
        <w:rPr>
          <w:rFonts w:ascii="宋体" w:hAnsi="宋体"/>
          <w:bCs/>
          <w:sz w:val="24"/>
        </w:rPr>
      </w:pPr>
      <w:r>
        <w:rPr>
          <w:rFonts w:hint="eastAsia" w:ascii="宋体" w:hAnsi="宋体"/>
          <w:bCs/>
          <w:sz w:val="24"/>
        </w:rPr>
        <w:t>现场维修若工程师无法完成自修，则向医院汇报，由医院自行联系或委托我方沟通。</w:t>
      </w:r>
    </w:p>
    <w:p>
      <w:pPr>
        <w:pStyle w:val="52"/>
        <w:numPr>
          <w:ilvl w:val="0"/>
          <w:numId w:val="8"/>
        </w:numPr>
        <w:spacing w:line="360" w:lineRule="auto"/>
        <w:ind w:firstLineChars="0"/>
        <w:rPr>
          <w:rFonts w:ascii="宋体" w:hAnsi="宋体"/>
          <w:bCs/>
          <w:sz w:val="24"/>
        </w:rPr>
      </w:pPr>
      <w:r>
        <w:rPr>
          <w:rFonts w:hint="eastAsia" w:ascii="宋体" w:hAnsi="宋体"/>
          <w:bCs/>
          <w:sz w:val="24"/>
        </w:rPr>
        <w:t>维修过程中产生的配件费用及常用易损耗材费用由医院承担，可自行采购或委托我方采购。</w:t>
      </w:r>
    </w:p>
    <w:p>
      <w:pPr>
        <w:pStyle w:val="52"/>
        <w:numPr>
          <w:ilvl w:val="0"/>
          <w:numId w:val="8"/>
        </w:numPr>
        <w:spacing w:line="360" w:lineRule="auto"/>
        <w:ind w:firstLineChars="0"/>
        <w:rPr>
          <w:rFonts w:ascii="宋体" w:hAnsi="宋体"/>
          <w:bCs/>
          <w:sz w:val="24"/>
        </w:rPr>
      </w:pPr>
      <w:r>
        <w:rPr>
          <w:rFonts w:hint="eastAsia" w:ascii="宋体" w:hAnsi="宋体"/>
          <w:bCs/>
          <w:sz w:val="24"/>
        </w:rPr>
        <w:t>维修过程中产生的原厂上门费用，由医院承担。</w:t>
      </w:r>
    </w:p>
    <w:p>
      <w:pPr>
        <w:pStyle w:val="52"/>
        <w:spacing w:line="360" w:lineRule="auto"/>
        <w:ind w:firstLine="0" w:firstLineChars="0"/>
        <w:rPr>
          <w:rFonts w:ascii="宋体" w:hAnsi="宋体"/>
          <w:b/>
          <w:sz w:val="24"/>
        </w:rPr>
      </w:pPr>
      <w:r>
        <w:rPr>
          <w:rFonts w:hint="eastAsia" w:ascii="宋体" w:hAnsi="宋体"/>
          <w:b/>
          <w:sz w:val="24"/>
        </w:rPr>
        <w:t>四、设备巡检：</w:t>
      </w:r>
    </w:p>
    <w:p>
      <w:pPr>
        <w:spacing w:line="360" w:lineRule="auto"/>
        <w:rPr>
          <w:rFonts w:ascii="宋体" w:hAnsi="宋体"/>
          <w:bCs/>
          <w:sz w:val="24"/>
          <w:szCs w:val="24"/>
        </w:rPr>
      </w:pPr>
      <w:r>
        <w:rPr>
          <w:rFonts w:hint="eastAsia" w:ascii="宋体" w:hAnsi="宋体"/>
          <w:bCs/>
          <w:sz w:val="24"/>
          <w:szCs w:val="24"/>
        </w:rPr>
        <w:t>每两个月对管理的医疗设备进行巡检服务，巡检方式按公司巡检流程执行。</w:t>
      </w:r>
    </w:p>
    <w:p>
      <w:pPr>
        <w:pStyle w:val="52"/>
        <w:numPr>
          <w:ilvl w:val="0"/>
          <w:numId w:val="9"/>
        </w:numPr>
        <w:spacing w:line="360" w:lineRule="auto"/>
        <w:ind w:firstLineChars="0"/>
        <w:rPr>
          <w:rFonts w:ascii="宋体" w:hAnsi="宋体"/>
          <w:bCs/>
          <w:sz w:val="24"/>
        </w:rPr>
      </w:pPr>
      <w:r>
        <w:rPr>
          <w:rFonts w:hint="eastAsia" w:ascii="宋体" w:hAnsi="宋体"/>
          <w:bCs/>
          <w:sz w:val="24"/>
        </w:rPr>
        <w:t>生成设备巡检表，在现场巡检后由各科室负责人对各科巡检表签字，整理后交由医院设备管理部门存档。</w:t>
      </w:r>
    </w:p>
    <w:p>
      <w:pPr>
        <w:pStyle w:val="52"/>
        <w:numPr>
          <w:ilvl w:val="0"/>
          <w:numId w:val="9"/>
        </w:numPr>
        <w:spacing w:line="360" w:lineRule="auto"/>
        <w:ind w:firstLineChars="0"/>
        <w:rPr>
          <w:rFonts w:ascii="宋体" w:hAnsi="宋体"/>
          <w:bCs/>
          <w:sz w:val="24"/>
        </w:rPr>
      </w:pPr>
      <w:r>
        <w:rPr>
          <w:rFonts w:hint="eastAsia" w:ascii="宋体" w:hAnsi="宋体"/>
          <w:bCs/>
          <w:sz w:val="24"/>
        </w:rPr>
        <w:t>生成巡检汇总表，由我司对当次巡检工作做巡检汇总表，整理后交由医院设备管理部门存档。</w:t>
      </w:r>
    </w:p>
    <w:p>
      <w:pPr>
        <w:pStyle w:val="49"/>
        <w:numPr>
          <w:ilvl w:val="0"/>
          <w:numId w:val="9"/>
        </w:numPr>
        <w:spacing w:line="360" w:lineRule="auto"/>
        <w:ind w:firstLineChars="0"/>
        <w:rPr>
          <w:rFonts w:hint="eastAsia" w:ascii="宋体" w:hAnsi="宋体"/>
          <w:bCs/>
          <w:sz w:val="24"/>
          <w:szCs w:val="24"/>
        </w:rPr>
      </w:pPr>
      <w:r>
        <w:rPr>
          <w:rFonts w:hint="eastAsia" w:ascii="宋体" w:hAnsi="宋体"/>
          <w:bCs/>
          <w:sz w:val="24"/>
          <w:szCs w:val="24"/>
        </w:rPr>
        <w:t>对医疗设备及医用仪器质量进行监督、检查，若发现使用中存在质量问题，应及时提出纠正和预防措施，并协助进行跟踪验证。</w:t>
      </w:r>
    </w:p>
    <w:p>
      <w:pPr>
        <w:spacing w:line="360" w:lineRule="auto"/>
        <w:rPr>
          <w:rFonts w:ascii="宋体" w:hAnsi="宋体"/>
          <w:b/>
          <w:sz w:val="24"/>
          <w:szCs w:val="24"/>
        </w:rPr>
      </w:pPr>
      <w:r>
        <w:rPr>
          <w:rFonts w:hint="eastAsia" w:ascii="宋体" w:hAnsi="宋体"/>
          <w:b/>
          <w:sz w:val="24"/>
          <w:szCs w:val="24"/>
        </w:rPr>
        <w:t>五、设备保养</w:t>
      </w:r>
    </w:p>
    <w:p>
      <w:pPr>
        <w:spacing w:line="360" w:lineRule="auto"/>
        <w:rPr>
          <w:rFonts w:ascii="宋体" w:hAnsi="宋体"/>
          <w:bCs/>
          <w:sz w:val="24"/>
          <w:szCs w:val="24"/>
        </w:rPr>
      </w:pPr>
      <w:r>
        <w:rPr>
          <w:rFonts w:hint="eastAsia" w:ascii="宋体" w:hAnsi="宋体"/>
          <w:bCs/>
          <w:sz w:val="24"/>
          <w:szCs w:val="24"/>
        </w:rPr>
        <w:t>设备预防性保养维护，从公司开始服务第三个月起，根据公司保养维护手册的要求及有关设备的维护手册要求（如有），规划设备保养计划。是否保养由医院决定，保养费用医院另行协商支付。</w:t>
      </w:r>
    </w:p>
    <w:p>
      <w:pPr>
        <w:spacing w:line="360" w:lineRule="auto"/>
        <w:rPr>
          <w:rFonts w:hint="eastAsia" w:ascii="宋体" w:hAnsi="宋体"/>
          <w:b/>
          <w:sz w:val="24"/>
          <w:szCs w:val="24"/>
        </w:rPr>
      </w:pPr>
      <w:r>
        <w:rPr>
          <w:rFonts w:hint="eastAsia" w:ascii="宋体" w:hAnsi="宋体"/>
          <w:b/>
          <w:sz w:val="24"/>
          <w:szCs w:val="24"/>
        </w:rPr>
        <w:t>六、</w:t>
      </w:r>
      <w:r>
        <w:rPr>
          <w:rFonts w:hint="eastAsia" w:ascii="宋体" w:hAnsi="宋体" w:cs="Arial"/>
          <w:b/>
          <w:sz w:val="24"/>
          <w:szCs w:val="24"/>
        </w:rPr>
        <w:t>档案管理服务</w:t>
      </w:r>
      <w:r>
        <w:rPr>
          <w:rFonts w:ascii="宋体" w:hAnsi="宋体" w:cs="Arial"/>
          <w:b/>
          <w:sz w:val="24"/>
          <w:szCs w:val="24"/>
        </w:rPr>
        <w:tab/>
      </w:r>
    </w:p>
    <w:p>
      <w:pPr>
        <w:spacing w:line="360" w:lineRule="auto"/>
        <w:rPr>
          <w:rFonts w:ascii="宋体" w:hAnsi="宋体" w:cs="Arial"/>
          <w:bCs/>
          <w:sz w:val="24"/>
          <w:szCs w:val="24"/>
        </w:rPr>
      </w:pPr>
      <w:r>
        <w:rPr>
          <w:rFonts w:hint="eastAsia" w:ascii="宋体" w:hAnsi="宋体" w:cs="Arial"/>
          <w:bCs/>
          <w:sz w:val="24"/>
          <w:szCs w:val="24"/>
        </w:rPr>
        <w:t>从公司开始服务，协助院方整理医院设备档案，包括资质类档案及技术类档案。</w:t>
      </w:r>
    </w:p>
    <w:p>
      <w:pPr>
        <w:pStyle w:val="52"/>
        <w:numPr>
          <w:ilvl w:val="0"/>
          <w:numId w:val="10"/>
        </w:numPr>
        <w:spacing w:line="360" w:lineRule="auto"/>
        <w:ind w:firstLineChars="0"/>
        <w:rPr>
          <w:rFonts w:ascii="宋体" w:hAnsi="宋体"/>
          <w:bCs/>
          <w:sz w:val="24"/>
        </w:rPr>
      </w:pPr>
      <w:r>
        <w:rPr>
          <w:rFonts w:hint="eastAsia" w:ascii="宋体" w:hAnsi="宋体"/>
          <w:bCs/>
          <w:sz w:val="24"/>
        </w:rPr>
        <w:t>资质类档案包括：厂家信息、设备信息、维保合同等。</w:t>
      </w:r>
    </w:p>
    <w:p>
      <w:pPr>
        <w:pStyle w:val="52"/>
        <w:numPr>
          <w:ilvl w:val="0"/>
          <w:numId w:val="10"/>
        </w:numPr>
        <w:spacing w:line="360" w:lineRule="auto"/>
        <w:ind w:firstLineChars="0"/>
        <w:rPr>
          <w:rFonts w:ascii="宋体" w:hAnsi="宋体"/>
          <w:bCs/>
          <w:sz w:val="24"/>
        </w:rPr>
      </w:pPr>
      <w:r>
        <w:rPr>
          <w:rFonts w:hint="eastAsia" w:ascii="宋体" w:hAnsi="宋体"/>
          <w:bCs/>
          <w:sz w:val="24"/>
        </w:rPr>
        <w:t>技术类档案包括：厂家联系方式等静态数据，以及验收报告、巡检记录、维修记录、报废记录等动态数据。</w:t>
      </w:r>
    </w:p>
    <w:p>
      <w:pPr>
        <w:spacing w:line="360" w:lineRule="auto"/>
        <w:rPr>
          <w:rFonts w:ascii="宋体" w:hAnsi="宋体"/>
          <w:b/>
          <w:sz w:val="24"/>
          <w:szCs w:val="24"/>
        </w:rPr>
      </w:pPr>
      <w:r>
        <w:rPr>
          <w:rFonts w:hint="eastAsia" w:ascii="宋体" w:hAnsi="宋体"/>
          <w:b/>
          <w:sz w:val="24"/>
          <w:szCs w:val="24"/>
        </w:rPr>
        <w:t>七、协助计量服务</w:t>
      </w:r>
    </w:p>
    <w:p>
      <w:pPr>
        <w:spacing w:line="360" w:lineRule="auto"/>
        <w:rPr>
          <w:rFonts w:ascii="宋体" w:hAnsi="宋体"/>
          <w:bCs/>
          <w:sz w:val="24"/>
          <w:szCs w:val="24"/>
        </w:rPr>
      </w:pPr>
      <w:r>
        <w:rPr>
          <w:rFonts w:hint="eastAsia" w:ascii="宋体" w:hAnsi="宋体"/>
          <w:bCs/>
          <w:sz w:val="24"/>
          <w:szCs w:val="24"/>
        </w:rPr>
        <w:t>从公司服务开始，我方工程师将协助医院办理设备计量相关工作，包括：</w:t>
      </w:r>
    </w:p>
    <w:p>
      <w:pPr>
        <w:pStyle w:val="52"/>
        <w:numPr>
          <w:ilvl w:val="0"/>
          <w:numId w:val="11"/>
        </w:numPr>
        <w:spacing w:line="360" w:lineRule="auto"/>
        <w:ind w:firstLineChars="0"/>
        <w:rPr>
          <w:rFonts w:ascii="宋体" w:hAnsi="宋体"/>
          <w:bCs/>
          <w:sz w:val="24"/>
        </w:rPr>
      </w:pPr>
      <w:r>
        <w:rPr>
          <w:rFonts w:hint="eastAsia" w:ascii="宋体" w:hAnsi="宋体"/>
          <w:bCs/>
          <w:sz w:val="24"/>
        </w:rPr>
        <w:t>制定年度设备计量计划表，</w:t>
      </w:r>
    </w:p>
    <w:p>
      <w:pPr>
        <w:pStyle w:val="52"/>
        <w:numPr>
          <w:ilvl w:val="0"/>
          <w:numId w:val="11"/>
        </w:numPr>
        <w:spacing w:line="360" w:lineRule="auto"/>
        <w:ind w:firstLineChars="0"/>
        <w:rPr>
          <w:rFonts w:ascii="宋体" w:hAnsi="宋体"/>
          <w:bCs/>
          <w:sz w:val="24"/>
        </w:rPr>
      </w:pPr>
      <w:r>
        <w:rPr>
          <w:rFonts w:hint="eastAsia" w:ascii="宋体" w:hAnsi="宋体"/>
          <w:bCs/>
          <w:sz w:val="24"/>
        </w:rPr>
        <w:t>与相关科室沟通协调落实计量装置、计量仪器的强制检定工作。</w:t>
      </w:r>
    </w:p>
    <w:p>
      <w:pPr>
        <w:pStyle w:val="52"/>
        <w:numPr>
          <w:ilvl w:val="0"/>
          <w:numId w:val="11"/>
        </w:numPr>
        <w:spacing w:line="360" w:lineRule="auto"/>
        <w:ind w:firstLineChars="0"/>
        <w:rPr>
          <w:rFonts w:ascii="宋体" w:hAnsi="宋体"/>
          <w:bCs/>
          <w:sz w:val="24"/>
        </w:rPr>
      </w:pPr>
      <w:r>
        <w:rPr>
          <w:rFonts w:hint="eastAsia" w:ascii="宋体" w:hAnsi="宋体"/>
          <w:bCs/>
          <w:sz w:val="24"/>
        </w:rPr>
        <w:t>负责仪器设备送检等相关工作，计量费用由医院承担。</w:t>
      </w:r>
    </w:p>
    <w:p>
      <w:pPr>
        <w:spacing w:line="360" w:lineRule="auto"/>
        <w:rPr>
          <w:rFonts w:ascii="宋体" w:hAnsi="宋体"/>
          <w:b/>
          <w:sz w:val="24"/>
          <w:szCs w:val="24"/>
        </w:rPr>
      </w:pPr>
      <w:r>
        <w:rPr>
          <w:rFonts w:hint="eastAsia" w:ascii="宋体" w:hAnsi="宋体"/>
          <w:b/>
          <w:sz w:val="24"/>
          <w:szCs w:val="24"/>
        </w:rPr>
        <w:t>八、设备验收、报废</w:t>
      </w:r>
    </w:p>
    <w:p>
      <w:pPr>
        <w:spacing w:line="360" w:lineRule="auto"/>
        <w:rPr>
          <w:rFonts w:ascii="宋体" w:hAnsi="宋体"/>
          <w:bCs/>
          <w:sz w:val="24"/>
          <w:szCs w:val="24"/>
        </w:rPr>
      </w:pPr>
      <w:r>
        <w:rPr>
          <w:rFonts w:hint="eastAsia" w:ascii="宋体" w:hAnsi="宋体"/>
          <w:bCs/>
          <w:sz w:val="24"/>
          <w:szCs w:val="24"/>
        </w:rPr>
        <w:t>从公司开始服务，我方工程师在院方提前通知下，可到现场：</w:t>
      </w:r>
    </w:p>
    <w:p>
      <w:pPr>
        <w:pStyle w:val="52"/>
        <w:numPr>
          <w:ilvl w:val="0"/>
          <w:numId w:val="12"/>
        </w:numPr>
        <w:spacing w:line="360" w:lineRule="auto"/>
        <w:ind w:firstLineChars="0"/>
        <w:rPr>
          <w:rFonts w:ascii="宋体" w:hAnsi="宋体"/>
          <w:bCs/>
          <w:sz w:val="24"/>
        </w:rPr>
      </w:pPr>
      <w:r>
        <w:rPr>
          <w:rFonts w:hint="eastAsia" w:ascii="宋体" w:hAnsi="宋体"/>
          <w:bCs/>
          <w:sz w:val="24"/>
        </w:rPr>
        <w:t>对新进设备进行协助验收工作，现场验收并填写《医疗设备验收单》。</w:t>
      </w:r>
    </w:p>
    <w:p>
      <w:pPr>
        <w:pStyle w:val="52"/>
        <w:numPr>
          <w:ilvl w:val="0"/>
          <w:numId w:val="12"/>
        </w:numPr>
        <w:spacing w:line="360" w:lineRule="auto"/>
        <w:ind w:firstLineChars="0"/>
        <w:rPr>
          <w:rFonts w:ascii="宋体" w:hAnsi="宋体"/>
          <w:bCs/>
          <w:sz w:val="24"/>
        </w:rPr>
      </w:pPr>
      <w:r>
        <w:rPr>
          <w:rFonts w:hint="eastAsia" w:ascii="宋体" w:hAnsi="宋体"/>
          <w:bCs/>
          <w:sz w:val="24"/>
        </w:rPr>
        <w:t>根据现有设备使用年限及使用情况，可对旧设备进行报废建议。</w:t>
      </w:r>
    </w:p>
    <w:p>
      <w:pPr>
        <w:spacing w:line="360" w:lineRule="auto"/>
        <w:rPr>
          <w:rFonts w:ascii="宋体" w:hAnsi="宋体"/>
          <w:b/>
          <w:sz w:val="24"/>
          <w:szCs w:val="24"/>
        </w:rPr>
      </w:pPr>
      <w:r>
        <w:rPr>
          <w:rFonts w:hint="eastAsia" w:ascii="宋体" w:hAnsi="宋体"/>
          <w:b/>
          <w:sz w:val="24"/>
          <w:szCs w:val="24"/>
        </w:rPr>
        <w:t>九、设备管理全过程记录</w:t>
      </w:r>
    </w:p>
    <w:p>
      <w:pPr>
        <w:spacing w:line="360" w:lineRule="auto"/>
        <w:rPr>
          <w:rFonts w:ascii="宋体" w:hAnsi="宋体"/>
          <w:bCs/>
          <w:sz w:val="24"/>
          <w:szCs w:val="24"/>
        </w:rPr>
      </w:pPr>
      <w:r>
        <w:rPr>
          <w:rFonts w:hint="eastAsia" w:ascii="宋体" w:hAnsi="宋体"/>
          <w:bCs/>
          <w:sz w:val="24"/>
          <w:szCs w:val="24"/>
        </w:rPr>
        <w:t>负责建立医院医疗设备台账。</w:t>
      </w:r>
    </w:p>
    <w:p>
      <w:pPr>
        <w:spacing w:line="360" w:lineRule="auto"/>
        <w:rPr>
          <w:rFonts w:ascii="宋体" w:hAnsi="宋体"/>
          <w:b/>
          <w:sz w:val="24"/>
          <w:szCs w:val="24"/>
        </w:rPr>
      </w:pPr>
      <w:r>
        <w:rPr>
          <w:rFonts w:hint="eastAsia" w:ascii="宋体" w:hAnsi="宋体"/>
          <w:b/>
          <w:sz w:val="24"/>
          <w:szCs w:val="24"/>
        </w:rPr>
        <w:t>十、设备管理数据统计分析</w:t>
      </w:r>
    </w:p>
    <w:p>
      <w:pPr>
        <w:spacing w:line="360" w:lineRule="auto"/>
        <w:rPr>
          <w:rFonts w:ascii="宋体" w:hAnsi="宋体"/>
          <w:bCs/>
          <w:sz w:val="24"/>
          <w:szCs w:val="24"/>
        </w:rPr>
      </w:pPr>
      <w:r>
        <w:rPr>
          <w:rFonts w:hint="eastAsia" w:ascii="宋体" w:hAnsi="宋体"/>
          <w:bCs/>
          <w:sz w:val="24"/>
          <w:szCs w:val="24"/>
        </w:rPr>
        <w:t>根据医院对医疗设备管理的需求，提供日常维修的各类基础数据、汇总统计数据等，包括：</w:t>
      </w:r>
    </w:p>
    <w:p>
      <w:pPr>
        <w:pStyle w:val="52"/>
        <w:numPr>
          <w:ilvl w:val="0"/>
          <w:numId w:val="13"/>
        </w:numPr>
        <w:spacing w:line="360" w:lineRule="auto"/>
        <w:ind w:firstLineChars="0"/>
        <w:rPr>
          <w:rFonts w:ascii="宋体" w:hAnsi="宋体"/>
          <w:bCs/>
          <w:sz w:val="24"/>
        </w:rPr>
      </w:pPr>
      <w:r>
        <w:rPr>
          <w:rFonts w:hint="eastAsia" w:ascii="宋体" w:hAnsi="宋体"/>
          <w:bCs/>
          <w:sz w:val="24"/>
        </w:rPr>
        <w:t>每两月一次月度报告。</w:t>
      </w:r>
    </w:p>
    <w:p>
      <w:pPr>
        <w:pStyle w:val="52"/>
        <w:numPr>
          <w:ilvl w:val="0"/>
          <w:numId w:val="13"/>
        </w:numPr>
        <w:spacing w:line="360" w:lineRule="auto"/>
        <w:ind w:firstLineChars="0"/>
        <w:rPr>
          <w:rFonts w:ascii="宋体" w:hAnsi="宋体"/>
          <w:bCs/>
          <w:sz w:val="24"/>
        </w:rPr>
      </w:pPr>
      <w:r>
        <w:rPr>
          <w:rFonts w:hint="eastAsia" w:ascii="宋体" w:hAnsi="宋体"/>
          <w:bCs/>
          <w:sz w:val="24"/>
        </w:rPr>
        <w:t>每年的设备使用情况年度报告。</w:t>
      </w:r>
    </w:p>
    <w:p>
      <w:pPr>
        <w:pStyle w:val="52"/>
        <w:numPr>
          <w:ilvl w:val="0"/>
          <w:numId w:val="13"/>
        </w:numPr>
        <w:spacing w:line="360" w:lineRule="auto"/>
        <w:ind w:firstLineChars="0"/>
        <w:rPr>
          <w:rFonts w:ascii="宋体" w:hAnsi="宋体"/>
          <w:bCs/>
          <w:sz w:val="24"/>
        </w:rPr>
      </w:pPr>
      <w:r>
        <w:rPr>
          <w:rFonts w:hint="eastAsia" w:ascii="宋体" w:hAnsi="宋体"/>
          <w:bCs/>
          <w:sz w:val="24"/>
        </w:rPr>
        <w:t>同时根据医院的管理需要，及时汇总各类数据，形成不同维度的分析报告。</w:t>
      </w:r>
    </w:p>
    <w:p>
      <w:pPr>
        <w:spacing w:line="360" w:lineRule="auto"/>
        <w:rPr>
          <w:rFonts w:ascii="宋体" w:hAnsi="宋体"/>
          <w:b/>
          <w:sz w:val="24"/>
          <w:szCs w:val="24"/>
        </w:rPr>
      </w:pPr>
      <w:r>
        <w:rPr>
          <w:rFonts w:hint="eastAsia" w:ascii="宋体" w:hAnsi="宋体"/>
          <w:b/>
          <w:sz w:val="24"/>
          <w:szCs w:val="24"/>
        </w:rPr>
        <w:t>十一、生命支持类设备质控</w:t>
      </w:r>
      <w:r>
        <w:rPr>
          <w:rFonts w:ascii="宋体" w:hAnsi="宋体"/>
          <w:b/>
          <w:sz w:val="24"/>
          <w:szCs w:val="24"/>
        </w:rPr>
        <w:tab/>
      </w:r>
    </w:p>
    <w:p>
      <w:pPr>
        <w:pStyle w:val="49"/>
        <w:numPr>
          <w:ilvl w:val="0"/>
          <w:numId w:val="14"/>
        </w:numPr>
        <w:spacing w:line="360" w:lineRule="auto"/>
        <w:ind w:firstLineChars="0"/>
        <w:rPr>
          <w:rFonts w:ascii="宋体" w:hAnsi="宋体"/>
          <w:bCs/>
          <w:sz w:val="24"/>
          <w:szCs w:val="24"/>
        </w:rPr>
      </w:pPr>
      <w:r>
        <w:rPr>
          <w:rFonts w:hint="eastAsia" w:ascii="宋体" w:hAnsi="宋体"/>
          <w:bCs/>
          <w:sz w:val="24"/>
          <w:szCs w:val="24"/>
        </w:rPr>
        <w:t>公司配备全套质控设备，提供急救、生命支持类设备每年一次的定期质量检测服务。</w:t>
      </w:r>
    </w:p>
    <w:p>
      <w:pPr>
        <w:pStyle w:val="49"/>
        <w:numPr>
          <w:ilvl w:val="0"/>
          <w:numId w:val="14"/>
        </w:numPr>
        <w:spacing w:line="360" w:lineRule="auto"/>
        <w:ind w:firstLineChars="0"/>
        <w:rPr>
          <w:rFonts w:hint="eastAsia" w:ascii="宋体" w:hAnsi="宋体"/>
          <w:bCs/>
          <w:sz w:val="24"/>
          <w:szCs w:val="24"/>
        </w:rPr>
      </w:pPr>
      <w:r>
        <w:rPr>
          <w:rFonts w:hint="eastAsia" w:ascii="宋体" w:hAnsi="宋体"/>
          <w:bCs/>
          <w:sz w:val="24"/>
          <w:szCs w:val="24"/>
        </w:rPr>
        <w:t>日常巡检过程中，若发现急救、生命支持类设备存在质量或使用问题，及时汇报设备管理部门，并提出解决方案，保证急救设备齐全完好，满足急救工作需要。</w:t>
      </w:r>
    </w:p>
    <w:p>
      <w:pPr>
        <w:spacing w:line="360" w:lineRule="auto"/>
        <w:rPr>
          <w:rFonts w:ascii="宋体" w:hAnsi="宋体"/>
          <w:b/>
          <w:sz w:val="24"/>
          <w:szCs w:val="24"/>
        </w:rPr>
      </w:pPr>
      <w:r>
        <w:rPr>
          <w:rFonts w:hint="eastAsia" w:ascii="宋体" w:hAnsi="宋体"/>
          <w:b/>
          <w:sz w:val="24"/>
          <w:szCs w:val="24"/>
        </w:rPr>
        <w:t>十二、医疗耗材的验收及管理。</w:t>
      </w:r>
    </w:p>
    <w:p>
      <w:pPr>
        <w:pStyle w:val="49"/>
        <w:numPr>
          <w:ilvl w:val="0"/>
          <w:numId w:val="15"/>
        </w:numPr>
        <w:spacing w:line="360" w:lineRule="auto"/>
        <w:ind w:firstLineChars="0"/>
        <w:rPr>
          <w:rFonts w:hint="eastAsia" w:ascii="宋体" w:hAnsi="宋体"/>
          <w:bCs/>
          <w:sz w:val="24"/>
          <w:szCs w:val="24"/>
        </w:rPr>
      </w:pPr>
      <w:r>
        <w:rPr>
          <w:rFonts w:hint="eastAsia" w:ascii="宋体" w:hAnsi="宋体"/>
          <w:bCs/>
          <w:sz w:val="24"/>
          <w:szCs w:val="24"/>
        </w:rPr>
        <w:t>根据设备管理部门的需求，协助完成医疗耗材验收工作。</w:t>
      </w:r>
    </w:p>
    <w:p>
      <w:pPr>
        <w:spacing w:line="360" w:lineRule="auto"/>
        <w:rPr>
          <w:rFonts w:ascii="宋体" w:hAnsi="宋体"/>
          <w:b/>
          <w:sz w:val="24"/>
          <w:szCs w:val="24"/>
        </w:rPr>
      </w:pPr>
      <w:r>
        <w:rPr>
          <w:rFonts w:hint="eastAsia" w:ascii="宋体" w:hAnsi="宋体"/>
          <w:b/>
          <w:sz w:val="24"/>
          <w:szCs w:val="24"/>
        </w:rPr>
        <w:t>十四、医疗器械不良事件的上报。</w:t>
      </w:r>
    </w:p>
    <w:p>
      <w:pPr>
        <w:pStyle w:val="49"/>
        <w:numPr>
          <w:ilvl w:val="0"/>
          <w:numId w:val="16"/>
        </w:numPr>
        <w:spacing w:line="360" w:lineRule="auto"/>
        <w:ind w:firstLineChars="0"/>
        <w:rPr>
          <w:rFonts w:ascii="宋体" w:hAnsi="宋体"/>
          <w:bCs/>
          <w:sz w:val="24"/>
          <w:szCs w:val="24"/>
        </w:rPr>
      </w:pPr>
      <w:r>
        <w:rPr>
          <w:rFonts w:hint="eastAsia" w:ascii="宋体" w:hAnsi="宋体"/>
          <w:bCs/>
          <w:sz w:val="24"/>
          <w:szCs w:val="24"/>
        </w:rPr>
        <w:t>协助设备管理部门完成医疗器械不良事件上报工作。</w:t>
      </w:r>
    </w:p>
    <w:p>
      <w:pPr>
        <w:spacing w:line="360" w:lineRule="auto"/>
        <w:rPr>
          <w:rFonts w:ascii="宋体" w:hAnsi="宋体"/>
          <w:bCs/>
          <w:sz w:val="24"/>
          <w:szCs w:val="24"/>
        </w:rPr>
      </w:pPr>
      <w:r>
        <w:rPr>
          <w:rFonts w:hint="eastAsia" w:ascii="宋体" w:hAnsi="宋体"/>
          <w:bCs/>
          <w:sz w:val="24"/>
          <w:szCs w:val="24"/>
        </w:rPr>
        <w:t>附件2：保密协议</w:t>
      </w:r>
    </w:p>
    <w:p>
      <w:pPr>
        <w:spacing w:line="360" w:lineRule="auto"/>
        <w:rPr>
          <w:rFonts w:ascii="宋体" w:hAnsi="宋体"/>
          <w:bCs/>
          <w:sz w:val="24"/>
          <w:szCs w:val="24"/>
        </w:rPr>
      </w:pP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北京大学第六医院与</w:t>
      </w:r>
      <w:r>
        <w:rPr>
          <w:rFonts w:hint="eastAsia" w:ascii="宋体" w:hAnsi="宋体"/>
          <w:bCs/>
          <w:sz w:val="24"/>
          <w:szCs w:val="24"/>
          <w:lang w:val="en-US" w:eastAsia="zh-CN"/>
        </w:rPr>
        <w:t>xx</w:t>
      </w:r>
      <w:r>
        <w:rPr>
          <w:rFonts w:hint="eastAsia" w:ascii="宋体" w:hAnsi="宋体"/>
          <w:bCs/>
          <w:sz w:val="24"/>
          <w:szCs w:val="24"/>
        </w:rPr>
        <w:t>合作展开医工服务，双方需要向对方提供相关保密信息，双方同意以下条款和条件适用于双方取得如下定义的保密信息的情况。本协议的目的是既便于双方开展各自业务，同时也对有关信息提供适当保护。</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1、保密信息的定义</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协议中，“保密信息”是指由双方以书面或其他方式向对方披露的任何信息，包括但不限于任何与产品、发明、经营、方法、系统、流程、计划或意图、设计、商业秘密、市场机会、业务或财务事项有关的信息，或采取了保护措施予以保密的信息。</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2、保密协议的提供及使用</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2.1 鉴于甲、乙双方向对方提供其就本业务而合理地要求保密信息，双方同意：</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2.1.1对保密信息保密</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2.1.2将保密信息仅用于本业务有关的事项</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2.1.3除了本协议允许的情况下，不向任何第三方披露保密信息，并采取合理的措施以防止此类披露。</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3、保密</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3.1双方应采取本协议规定的审慎措施，保护甲、乙方的保密信息。该保护和审慎程度不低于双方通常保存其自己的保密信息的保护和审慎程度。双方应将保密信息保管于安全的环境中，并且不复制、使用保密信息、因本业务需要而进行的合理复制、使用除外。任何以电子方式存储于电脑的保密信息应被置于可有效防范任何未经授权的直接或间接通过网络进行的入侵或使用的系统环境中。双方同意，如果其知悉或怀疑保密信息的安全性已经或可能受到影响，将及时告知对方。在双方已经对对方的保密信息采取了合理保密措施的情况下，如果由不可控制的原因导致第三方未经授权获得保密信息，双方不向对方承担责任。</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3.2本协议所述保密信息不适用于下列情况：（1）信息是或成为公众可以普遍获得的信息；或（2）从对信息不负任何保密义务的第三方所获得的信息；或（3）双方在本协议日期前已知悉的信息，或由甲乙双方独立开发的信息，且独立开发并没有参考包含本协议所述保密信息的有关资料；或（4）按照法律、具有管辖权的法院、政府、专业或监管机关的要求必须提供的信息，但在法律和有关机关不禁止的情况下，将提前五个工作日将此披露书面告知对方。</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3.3双方在本协议中的保密义务将在（1）保密信息进入公开渠道时；或（2）本协议签署日起满五年时（以二者中较先者为准）终止。</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4.披露</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4.1双方不应为第三方复制复印或向第三方披露、散发或转移全部或部分保密信息，但下列情况除外：</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4.1.1已获得对方的事先书面同意；</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4.1.2向双方需要知悉保密信息的员工、代理方、专业顾问等，披露保密信息。</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4.2双方根据上述4.1条披露的保密信息，应确保该人员：（1）了解保密信息的专有和保密性质，以及在复制、使用和披露方面的限制；及（2）在获取保密信息前，受合同保密责任所约束。</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5.未授予使用许可权</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5.1除本协议明确约定外，双方并未授予对方有关知识产权的使用许可。该知识产权包括与保密信息有关的所拥有的或之后可能拥有的、或其被授予或之后可能被授予使用许可权的商业秘密、商标、专利、著作权、其他知识产权或该等知识产权的申请。</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6.期限及终止</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6.1本协议将于协议双方签署日起生效。除上述3.3条款另有规定外，本协议将持续有效。</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6.2双方将在收到对方的书面要求后七日内，须无条件向对方归还所持有、保存或控制的任何包含或载有对方任何保密信息的所有文件及其他资料（包括该文件和资料的复印件）。</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7.违约和赔偿</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7.1双方了解对方保密信息的保密性和专业性，也了解一旦违反了本协议的保密条款，可能遭受的损害。因此，一旦有违反本协议的情况，损失一方有权按照法律所适用的条款寻求补偿。</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7.2任何一方有违反本协议的情形，无论故意或过失，应当立即停止侵害，并且在第一时间采取一切必要措施防止保密信息的扩散，尽最大可能消除影响。</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8.一般事项</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8.1未经另一方事先书面同意，任何一方不得转让在本协议下的权利或义务。</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8.2任何一方在执行本协议的条款或条件时的延误，将不会影响或限制另一方在本协议的权利和权力。</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8.3对本协议任何条款或条件的放弃，必须以书面作出方为有效。对本协议的任何修订，必须经双方书面同意和签署，方为有效。</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8.4本协议是双方就保密事项达成的完整协议。它取代并代替此前的任何有关的书面或口头的建议书、通信、理解、安排或其他沟通。如果本协议任何条款被认定为全部或部分无效或无法执行，其余条款将继续有效。</w:t>
      </w:r>
    </w:p>
    <w:p>
      <w:pPr>
        <w:spacing w:before="240" w:line="400" w:lineRule="atLeast"/>
        <w:jc w:val="both"/>
        <w:rPr>
          <w:rFonts w:ascii="宋体" w:hAnsi="宋体" w:cs="宋体"/>
          <w:b w:val="0"/>
          <w:bCs/>
          <w:sz w:val="24"/>
          <w:szCs w:val="24"/>
        </w:rPr>
      </w:pPr>
    </w:p>
    <w:p>
      <w:pPr>
        <w:pStyle w:val="10"/>
        <w:rPr>
          <w:rFonts w:hAnsi="宋体" w:cs="宋体"/>
          <w:b/>
          <w:sz w:val="36"/>
        </w:rPr>
      </w:pPr>
    </w:p>
    <w:p>
      <w:pPr>
        <w:pStyle w:val="10"/>
        <w:rPr>
          <w:rFonts w:hAnsi="宋体" w:cs="宋体"/>
          <w:b/>
          <w:sz w:val="36"/>
        </w:rPr>
      </w:pPr>
    </w:p>
    <w:p>
      <w:pPr>
        <w:pStyle w:val="10"/>
        <w:rPr>
          <w:rFonts w:hAnsi="宋体" w:cs="宋体"/>
          <w:b/>
          <w:sz w:val="36"/>
        </w:rPr>
      </w:pPr>
    </w:p>
    <w:p>
      <w:pPr>
        <w:pStyle w:val="10"/>
        <w:rPr>
          <w:rFonts w:hAnsi="宋体" w:cs="宋体"/>
          <w:b/>
          <w:sz w:val="36"/>
        </w:rPr>
      </w:pPr>
    </w:p>
    <w:p>
      <w:pPr>
        <w:pStyle w:val="10"/>
        <w:rPr>
          <w:rFonts w:hAnsi="宋体" w:cs="宋体"/>
          <w:b/>
          <w:sz w:val="36"/>
        </w:rPr>
      </w:pPr>
    </w:p>
    <w:p>
      <w:pPr>
        <w:pStyle w:val="10"/>
        <w:rPr>
          <w:rFonts w:hAnsi="宋体" w:cs="宋体"/>
          <w:b/>
          <w:sz w:val="36"/>
        </w:rPr>
      </w:pPr>
    </w:p>
    <w:p>
      <w:pPr>
        <w:pStyle w:val="10"/>
        <w:rPr>
          <w:rFonts w:hAnsi="宋体" w:cs="宋体"/>
          <w:b/>
          <w:sz w:val="36"/>
        </w:rPr>
      </w:pPr>
    </w:p>
    <w:p>
      <w:pPr>
        <w:pStyle w:val="10"/>
        <w:rPr>
          <w:rFonts w:hAnsi="宋体" w:cs="宋体"/>
          <w:b/>
          <w:sz w:val="36"/>
        </w:rPr>
      </w:pPr>
    </w:p>
    <w:p>
      <w:pPr>
        <w:pStyle w:val="10"/>
        <w:rPr>
          <w:rFonts w:hAnsi="宋体" w:cs="宋体"/>
          <w:b/>
          <w:sz w:val="36"/>
        </w:rPr>
      </w:pPr>
    </w:p>
    <w:p>
      <w:pPr>
        <w:pStyle w:val="10"/>
        <w:rPr>
          <w:rFonts w:hAnsi="宋体" w:cs="宋体"/>
          <w:b/>
          <w:sz w:val="36"/>
        </w:rPr>
      </w:pPr>
    </w:p>
    <w:p>
      <w:pPr>
        <w:pStyle w:val="10"/>
        <w:rPr>
          <w:rFonts w:hAnsi="宋体" w:cs="宋体"/>
          <w:b/>
          <w:sz w:val="36"/>
        </w:rPr>
      </w:pPr>
    </w:p>
    <w:p>
      <w:pPr>
        <w:pStyle w:val="10"/>
        <w:rPr>
          <w:rFonts w:hAnsi="宋体" w:cs="宋体"/>
          <w:b/>
          <w:sz w:val="36"/>
        </w:rPr>
      </w:pPr>
    </w:p>
    <w:p>
      <w:pPr>
        <w:spacing w:before="240" w:line="400" w:lineRule="atLeast"/>
        <w:jc w:val="center"/>
        <w:rPr>
          <w:rFonts w:ascii="宋体" w:hAnsi="宋体" w:cs="宋体"/>
          <w:b/>
          <w:sz w:val="36"/>
        </w:rPr>
      </w:pPr>
    </w:p>
    <w:p>
      <w:pPr>
        <w:numPr>
          <w:ilvl w:val="0"/>
          <w:numId w:val="1"/>
        </w:numPr>
        <w:jc w:val="center"/>
        <w:outlineLvl w:val="0"/>
        <w:rPr>
          <w:rFonts w:ascii="宋体" w:hAnsi="宋体" w:cs="宋体"/>
          <w:b/>
          <w:sz w:val="36"/>
        </w:rPr>
      </w:pPr>
      <w:r>
        <w:rPr>
          <w:rFonts w:hint="eastAsia" w:ascii="宋体" w:hAnsi="宋体" w:cs="宋体"/>
          <w:b/>
          <w:sz w:val="36"/>
        </w:rPr>
        <w:t>附件</w:t>
      </w:r>
    </w:p>
    <w:p>
      <w:pPr>
        <w:spacing w:line="360" w:lineRule="auto"/>
        <w:rPr>
          <w:rFonts w:ascii="宋体" w:hAnsi="宋体" w:cs="宋体"/>
          <w:sz w:val="24"/>
        </w:rPr>
      </w:pPr>
    </w:p>
    <w:p>
      <w:pPr>
        <w:spacing w:line="400" w:lineRule="atLeast"/>
        <w:jc w:val="center"/>
        <w:rPr>
          <w:rFonts w:ascii="宋体" w:hAnsi="宋体" w:cs="宋体"/>
          <w:sz w:val="28"/>
        </w:rPr>
      </w:pPr>
      <w:r>
        <w:rPr>
          <w:rFonts w:hint="eastAsia" w:ascii="宋体" w:hAnsi="宋体" w:cs="宋体"/>
          <w:sz w:val="28"/>
        </w:rPr>
        <w:t xml:space="preserve"> (文件格式)</w:t>
      </w:r>
    </w:p>
    <w:p>
      <w:pPr>
        <w:spacing w:line="400" w:lineRule="atLeast"/>
        <w:jc w:val="left"/>
        <w:rPr>
          <w:rFonts w:ascii="宋体" w:hAnsi="宋体" w:cs="宋体"/>
          <w:sz w:val="30"/>
        </w:rPr>
      </w:pPr>
    </w:p>
    <w:p>
      <w:pPr>
        <w:spacing w:before="120"/>
        <w:jc w:val="center"/>
        <w:rPr>
          <w:rFonts w:ascii="宋体" w:hAnsi="宋体" w:cs="宋体"/>
          <w:sz w:val="30"/>
        </w:rPr>
      </w:pPr>
    </w:p>
    <w:p>
      <w:pPr>
        <w:spacing w:before="120"/>
        <w:jc w:val="center"/>
        <w:rPr>
          <w:rFonts w:ascii="宋体" w:hAnsi="宋体" w:cs="宋体"/>
          <w:sz w:val="30"/>
        </w:rPr>
      </w:pPr>
      <w:r>
        <w:rPr>
          <w:rFonts w:hint="eastAsia" w:ascii="宋体" w:hAnsi="宋体" w:cs="宋体"/>
          <w:sz w:val="30"/>
        </w:rPr>
        <w:t xml:space="preserve">   目  录</w:t>
      </w:r>
    </w:p>
    <w:p>
      <w:pPr>
        <w:spacing w:line="600" w:lineRule="exact"/>
        <w:jc w:val="distribute"/>
        <w:rPr>
          <w:rFonts w:ascii="宋体" w:hAnsi="宋体" w:cs="宋体"/>
          <w:sz w:val="24"/>
          <w:vertAlign w:val="subscript"/>
        </w:rPr>
      </w:pPr>
      <w:r>
        <w:rPr>
          <w:rFonts w:hint="eastAsia" w:ascii="宋体" w:hAnsi="宋体" w:cs="宋体"/>
          <w:sz w:val="24"/>
        </w:rPr>
        <w:t xml:space="preserve"> 附件一    法定代表人授权书.…………………………………………………… 19</w:t>
      </w:r>
    </w:p>
    <w:p>
      <w:pPr>
        <w:spacing w:line="600" w:lineRule="exact"/>
        <w:jc w:val="distribute"/>
        <w:rPr>
          <w:rFonts w:ascii="宋体" w:hAnsi="宋体" w:cs="宋体"/>
          <w:sz w:val="24"/>
        </w:rPr>
      </w:pPr>
      <w:r>
        <w:rPr>
          <w:rFonts w:hint="eastAsia" w:ascii="宋体" w:hAnsi="宋体" w:cs="宋体"/>
          <w:sz w:val="24"/>
        </w:rPr>
        <w:t xml:space="preserve"> 附件二    中小企业声明函 ..……………………………………………… 20</w:t>
      </w:r>
    </w:p>
    <w:p>
      <w:pPr>
        <w:spacing w:line="600" w:lineRule="exact"/>
        <w:jc w:val="distribute"/>
        <w:rPr>
          <w:rFonts w:ascii="宋体" w:hAnsi="宋体" w:cs="宋体"/>
          <w:sz w:val="24"/>
        </w:rPr>
      </w:pPr>
      <w:r>
        <w:rPr>
          <w:rFonts w:hint="eastAsia" w:ascii="宋体" w:hAnsi="宋体" w:cs="宋体"/>
          <w:sz w:val="24"/>
        </w:rPr>
        <w:t xml:space="preserve"> 附件三    报价函……………………………………………………………… 21</w:t>
      </w:r>
    </w:p>
    <w:p>
      <w:pPr>
        <w:spacing w:line="600" w:lineRule="exact"/>
        <w:jc w:val="distribute"/>
        <w:rPr>
          <w:rFonts w:ascii="宋体" w:hAnsi="宋体" w:cs="宋体"/>
          <w:sz w:val="24"/>
        </w:rPr>
      </w:pPr>
      <w:r>
        <w:rPr>
          <w:rFonts w:hint="eastAsia" w:ascii="宋体" w:hAnsi="宋体" w:cs="宋体"/>
          <w:sz w:val="24"/>
        </w:rPr>
        <w:t xml:space="preserve"> 附件四   报价一览表…………………………………………………. 22</w:t>
      </w:r>
    </w:p>
    <w:p>
      <w:pPr>
        <w:spacing w:line="600" w:lineRule="exact"/>
        <w:jc w:val="distribute"/>
        <w:rPr>
          <w:rFonts w:ascii="宋体" w:hAnsi="宋体" w:cs="宋体"/>
          <w:sz w:val="24"/>
        </w:rPr>
      </w:pPr>
      <w:r>
        <w:rPr>
          <w:rFonts w:hint="eastAsia" w:ascii="宋体" w:hAnsi="宋体" w:cs="宋体"/>
          <w:sz w:val="24"/>
        </w:rPr>
        <w:t xml:space="preserve"> 附件五    关于资格的声明函………………………………………………… 23</w:t>
      </w:r>
    </w:p>
    <w:p>
      <w:pPr>
        <w:spacing w:line="600" w:lineRule="exact"/>
        <w:jc w:val="distribute"/>
        <w:rPr>
          <w:rFonts w:ascii="宋体" w:hAnsi="宋体" w:cs="宋体"/>
          <w:sz w:val="24"/>
        </w:rPr>
      </w:pPr>
      <w:r>
        <w:rPr>
          <w:rFonts w:hint="eastAsia" w:ascii="宋体" w:hAnsi="宋体" w:cs="宋体"/>
          <w:sz w:val="24"/>
        </w:rPr>
        <w:t xml:space="preserve"> 附件六    单位情况表….……………………………………………………………24</w:t>
      </w:r>
    </w:p>
    <w:p>
      <w:pPr>
        <w:pStyle w:val="38"/>
        <w:ind w:firstLine="480"/>
        <w:rPr>
          <w:rFonts w:hint="default" w:hAnsi="宋体" w:cs="宋体"/>
          <w:sz w:val="24"/>
        </w:rPr>
      </w:pPr>
    </w:p>
    <w:p>
      <w:pPr>
        <w:jc w:val="distribute"/>
        <w:rPr>
          <w:rFonts w:ascii="宋体" w:hAnsi="宋体" w:cs="宋体"/>
          <w:sz w:val="24"/>
        </w:rPr>
      </w:pPr>
      <w:r>
        <w:rPr>
          <w:rFonts w:hint="eastAsia" w:ascii="宋体" w:hAnsi="宋体" w:cs="宋体"/>
          <w:sz w:val="24"/>
        </w:rPr>
        <w:t xml:space="preserve"> 附件七      项目服务情况人员表.……………………………………………………  25</w:t>
      </w:r>
    </w:p>
    <w:p>
      <w:pPr>
        <w:pStyle w:val="38"/>
        <w:ind w:firstLine="480"/>
        <w:rPr>
          <w:rFonts w:hint="default" w:hAnsi="宋体" w:cs="宋体"/>
          <w:sz w:val="24"/>
        </w:rPr>
      </w:pPr>
    </w:p>
    <w:p>
      <w:pPr>
        <w:rPr>
          <w:rFonts w:ascii="宋体" w:hAnsi="宋体" w:cs="宋体"/>
          <w:sz w:val="24"/>
        </w:rPr>
      </w:pPr>
      <w:r>
        <w:rPr>
          <w:rFonts w:hint="eastAsia" w:ascii="宋体" w:hAnsi="宋体" w:cs="宋体"/>
          <w:sz w:val="24"/>
        </w:rPr>
        <w:t xml:space="preserve"> 附件八      合同条款承诺函………………………………………………………………26</w:t>
      </w:r>
    </w:p>
    <w:p>
      <w:pPr>
        <w:pStyle w:val="38"/>
        <w:ind w:firstLine="480"/>
        <w:rPr>
          <w:rFonts w:hint="default" w:hAnsi="宋体" w:cs="宋体"/>
          <w:sz w:val="24"/>
        </w:rPr>
      </w:pPr>
    </w:p>
    <w:p>
      <w:pPr>
        <w:rPr>
          <w:rFonts w:ascii="宋体" w:hAnsi="宋体" w:cs="宋体"/>
          <w:sz w:val="24"/>
        </w:rPr>
      </w:pPr>
      <w:r>
        <w:rPr>
          <w:rFonts w:hint="eastAsia" w:ascii="宋体" w:hAnsi="宋体" w:cs="宋体"/>
          <w:sz w:val="24"/>
        </w:rPr>
        <w:t xml:space="preserve"> 附件九       服务条款应答表…………………………………………………………… 27</w:t>
      </w:r>
    </w:p>
    <w:p>
      <w:pPr>
        <w:pStyle w:val="38"/>
        <w:ind w:firstLine="480"/>
        <w:rPr>
          <w:rFonts w:hint="default" w:hAnsi="宋体" w:cs="宋体"/>
          <w:sz w:val="24"/>
        </w:rPr>
      </w:pPr>
    </w:p>
    <w:p>
      <w:pPr>
        <w:spacing w:line="240" w:lineRule="atLeast"/>
        <w:jc w:val="distribute"/>
        <w:rPr>
          <w:rFonts w:ascii="宋体" w:hAnsi="宋体" w:cs="宋体"/>
          <w:sz w:val="24"/>
        </w:rPr>
      </w:pPr>
      <w:r>
        <w:rPr>
          <w:rFonts w:hint="eastAsia" w:ascii="宋体" w:hAnsi="宋体" w:cs="宋体"/>
          <w:sz w:val="24"/>
        </w:rPr>
        <w:t xml:space="preserve"> 附件十     </w:t>
      </w:r>
      <w:r>
        <w:rPr>
          <w:rFonts w:hint="eastAsia" w:ascii="宋体" w:hAnsi="宋体" w:cs="宋体"/>
          <w:bCs/>
          <w:sz w:val="24"/>
          <w:szCs w:val="24"/>
        </w:rPr>
        <w:t>残疾人福利性单位声明函</w:t>
      </w:r>
      <w:r>
        <w:rPr>
          <w:rFonts w:hint="eastAsia" w:ascii="宋体" w:hAnsi="宋体" w:cs="宋体"/>
          <w:sz w:val="24"/>
        </w:rPr>
        <w:t>……………………………………………29</w:t>
      </w:r>
    </w:p>
    <w:p>
      <w:pPr>
        <w:pStyle w:val="38"/>
        <w:ind w:firstLine="480"/>
        <w:rPr>
          <w:rFonts w:hint="default" w:hAnsi="宋体" w:cs="宋体"/>
          <w:sz w:val="24"/>
        </w:rPr>
      </w:pPr>
    </w:p>
    <w:p>
      <w:pPr>
        <w:rPr>
          <w:rFonts w:ascii="宋体" w:hAnsi="宋体" w:cs="宋体"/>
          <w:sz w:val="24"/>
        </w:rPr>
      </w:pPr>
      <w:r>
        <w:rPr>
          <w:rFonts w:hint="eastAsia" w:ascii="宋体" w:hAnsi="宋体" w:cs="宋体"/>
          <w:sz w:val="24"/>
        </w:rPr>
        <w:t xml:space="preserve"> 附件十一     监狱企业声明函……………………………………………………………30</w:t>
      </w:r>
    </w:p>
    <w:p>
      <w:pPr>
        <w:pStyle w:val="38"/>
        <w:ind w:firstLine="480"/>
        <w:rPr>
          <w:rFonts w:hint="default" w:hAnsi="宋体" w:cs="宋体"/>
          <w:sz w:val="24"/>
        </w:rPr>
      </w:pPr>
    </w:p>
    <w:p>
      <w:pPr>
        <w:rPr>
          <w:rFonts w:ascii="宋体" w:hAnsi="宋体" w:cs="宋体"/>
        </w:rPr>
      </w:pPr>
      <w:r>
        <w:rPr>
          <w:rFonts w:hint="eastAsia" w:ascii="宋体" w:hAnsi="宋体" w:cs="宋体"/>
          <w:sz w:val="24"/>
        </w:rPr>
        <w:t xml:space="preserve"> 附件十二     中小企业划型标准………………………………………………..………31</w:t>
      </w:r>
    </w:p>
    <w:p>
      <w:pPr>
        <w:rPr>
          <w:rFonts w:ascii="宋体" w:hAnsi="宋体" w:cs="宋体"/>
        </w:rPr>
      </w:pPr>
    </w:p>
    <w:p>
      <w:pPr>
        <w:pStyle w:val="38"/>
        <w:ind w:firstLine="0" w:firstLineChars="0"/>
        <w:rPr>
          <w:rFonts w:hint="default" w:hAnsi="宋体" w:cs="宋体"/>
        </w:rPr>
      </w:pPr>
    </w:p>
    <w:p>
      <w:pPr>
        <w:rPr>
          <w:rFonts w:ascii="宋体" w:hAnsi="宋体" w:cs="宋体"/>
        </w:rPr>
      </w:pPr>
    </w:p>
    <w:p>
      <w:pPr>
        <w:spacing w:line="600" w:lineRule="exact"/>
        <w:jc w:val="distribute"/>
        <w:rPr>
          <w:rFonts w:ascii="宋体" w:hAnsi="宋体" w:cs="宋体"/>
          <w:sz w:val="24"/>
        </w:rPr>
      </w:pPr>
    </w:p>
    <w:p>
      <w:pPr>
        <w:pStyle w:val="5"/>
        <w:rPr>
          <w:rFonts w:ascii="宋体" w:hAnsi="宋体" w:cs="宋体"/>
        </w:rPr>
      </w:pPr>
    </w:p>
    <w:p>
      <w:pPr>
        <w:pStyle w:val="5"/>
        <w:rPr>
          <w:rFonts w:ascii="宋体" w:hAnsi="宋体" w:cs="宋体"/>
        </w:rPr>
      </w:pPr>
    </w:p>
    <w:p>
      <w:pPr>
        <w:pStyle w:val="5"/>
        <w:rPr>
          <w:rFonts w:ascii="宋体" w:hAnsi="宋体" w:cs="宋体"/>
        </w:rPr>
      </w:pPr>
    </w:p>
    <w:p>
      <w:pPr>
        <w:pStyle w:val="5"/>
        <w:rPr>
          <w:rFonts w:ascii="宋体" w:hAnsi="宋体" w:cs="宋体"/>
        </w:rPr>
      </w:pPr>
    </w:p>
    <w:p>
      <w:pPr>
        <w:pStyle w:val="5"/>
        <w:rPr>
          <w:rFonts w:ascii="宋体" w:hAnsi="宋体" w:cs="宋体"/>
        </w:rPr>
      </w:pPr>
    </w:p>
    <w:p>
      <w:pPr>
        <w:pStyle w:val="5"/>
        <w:rPr>
          <w:rFonts w:ascii="宋体" w:hAnsi="宋体" w:cs="宋体"/>
        </w:rPr>
      </w:pPr>
    </w:p>
    <w:p>
      <w:pPr>
        <w:spacing w:line="420" w:lineRule="exact"/>
        <w:jc w:val="left"/>
        <w:rPr>
          <w:rFonts w:ascii="宋体" w:hAnsi="宋体" w:cs="宋体"/>
          <w:sz w:val="24"/>
          <w:szCs w:val="24"/>
        </w:rPr>
      </w:pPr>
      <w:r>
        <w:rPr>
          <w:rFonts w:hint="eastAsia" w:ascii="宋体" w:hAnsi="宋体" w:cs="宋体"/>
          <w:sz w:val="24"/>
          <w:szCs w:val="24"/>
        </w:rPr>
        <w:t>附件一</w:t>
      </w:r>
    </w:p>
    <w:p>
      <w:pPr>
        <w:spacing w:line="360" w:lineRule="atLeast"/>
        <w:ind w:left="421" w:leftChars="200" w:hanging="1"/>
        <w:jc w:val="center"/>
        <w:rPr>
          <w:rFonts w:ascii="宋体" w:hAnsi="宋体" w:cs="宋体"/>
          <w:sz w:val="24"/>
        </w:rPr>
      </w:pPr>
      <w:r>
        <w:rPr>
          <w:rFonts w:hint="eastAsia" w:ascii="宋体" w:hAnsi="宋体" w:cs="宋体"/>
          <w:b/>
          <w:sz w:val="28"/>
        </w:rPr>
        <w:t>法定代表人授权书</w:t>
      </w:r>
    </w:p>
    <w:p>
      <w:pPr>
        <w:spacing w:line="360" w:lineRule="auto"/>
        <w:ind w:left="421" w:leftChars="200" w:hanging="1"/>
        <w:rPr>
          <w:rFonts w:ascii="宋体" w:hAnsi="宋体" w:cs="宋体"/>
          <w:sz w:val="24"/>
          <w:u w:val="single"/>
        </w:rPr>
      </w:pPr>
    </w:p>
    <w:p>
      <w:pPr>
        <w:spacing w:line="360" w:lineRule="auto"/>
        <w:ind w:left="421" w:leftChars="200" w:hanging="1"/>
        <w:rPr>
          <w:rFonts w:ascii="宋体" w:hAnsi="宋体" w:cs="宋体"/>
          <w:sz w:val="24"/>
          <w:u w:val="single"/>
        </w:rPr>
      </w:pPr>
    </w:p>
    <w:p>
      <w:pPr>
        <w:spacing w:line="480" w:lineRule="auto"/>
        <w:ind w:left="420" w:leftChars="200" w:firstLine="523"/>
        <w:rPr>
          <w:rFonts w:ascii="宋体" w:hAnsi="宋体" w:cs="宋体"/>
          <w:sz w:val="24"/>
        </w:rPr>
      </w:pPr>
      <w:r>
        <w:rPr>
          <w:rFonts w:hint="eastAsia" w:ascii="宋体" w:hAnsi="宋体" w:cs="宋体"/>
          <w:sz w:val="24"/>
        </w:rPr>
        <w:t>本授权书声明：注册于</w:t>
      </w:r>
      <w:r>
        <w:rPr>
          <w:rFonts w:hint="eastAsia" w:ascii="宋体" w:hAnsi="宋体" w:cs="宋体"/>
          <w:i/>
          <w:sz w:val="24"/>
          <w:u w:val="single"/>
        </w:rPr>
        <w:t>（国家或地区的名称）</w:t>
      </w:r>
      <w:r>
        <w:rPr>
          <w:rFonts w:hint="eastAsia" w:ascii="宋体" w:hAnsi="宋体" w:cs="宋体"/>
          <w:sz w:val="24"/>
        </w:rPr>
        <w:t>的</w:t>
      </w:r>
      <w:r>
        <w:rPr>
          <w:rFonts w:hint="eastAsia" w:ascii="宋体" w:hAnsi="宋体" w:cs="宋体"/>
          <w:i/>
          <w:sz w:val="24"/>
          <w:u w:val="single"/>
        </w:rPr>
        <w:t>（公司名称）</w:t>
      </w:r>
      <w:r>
        <w:rPr>
          <w:rFonts w:hint="eastAsia" w:ascii="宋体" w:hAnsi="宋体" w:cs="宋体"/>
          <w:sz w:val="24"/>
        </w:rPr>
        <w:t>的在下面签字的</w:t>
      </w:r>
      <w:r>
        <w:rPr>
          <w:rFonts w:hint="eastAsia" w:ascii="宋体" w:hAnsi="宋体" w:cs="宋体"/>
          <w:i/>
          <w:sz w:val="24"/>
          <w:u w:val="single"/>
        </w:rPr>
        <w:t>（法定代表人姓名、职务）</w:t>
      </w:r>
      <w:r>
        <w:rPr>
          <w:rFonts w:hint="eastAsia" w:ascii="宋体" w:hAnsi="宋体" w:cs="宋体"/>
          <w:sz w:val="24"/>
        </w:rPr>
        <w:t>代表本公司授权</w:t>
      </w:r>
      <w:r>
        <w:rPr>
          <w:rFonts w:hint="eastAsia" w:ascii="宋体" w:hAnsi="宋体" w:cs="宋体"/>
          <w:i/>
          <w:sz w:val="24"/>
          <w:u w:val="single"/>
        </w:rPr>
        <w:t>（单位名称）</w:t>
      </w:r>
      <w:r>
        <w:rPr>
          <w:rFonts w:hint="eastAsia" w:ascii="宋体" w:hAnsi="宋体" w:cs="宋体"/>
          <w:sz w:val="24"/>
        </w:rPr>
        <w:t>的在下面签字的</w:t>
      </w:r>
      <w:r>
        <w:rPr>
          <w:rFonts w:hint="eastAsia" w:ascii="宋体" w:hAnsi="宋体" w:cs="宋体"/>
          <w:i/>
          <w:sz w:val="24"/>
          <w:u w:val="single"/>
        </w:rPr>
        <w:t>（被授权人的姓名、职务）</w:t>
      </w:r>
      <w:r>
        <w:rPr>
          <w:rFonts w:hint="eastAsia" w:ascii="宋体" w:hAnsi="宋体" w:cs="宋体"/>
          <w:sz w:val="24"/>
        </w:rPr>
        <w:t>为本公司的合法代理人，就</w:t>
      </w:r>
      <w:r>
        <w:rPr>
          <w:rFonts w:hint="eastAsia" w:ascii="宋体" w:hAnsi="宋体" w:cs="宋体"/>
          <w:i/>
          <w:sz w:val="24"/>
          <w:u w:val="single"/>
        </w:rPr>
        <w:t>（项目名称）</w:t>
      </w:r>
      <w:r>
        <w:rPr>
          <w:rFonts w:hint="eastAsia" w:ascii="宋体" w:hAnsi="宋体" w:cs="宋体"/>
          <w:sz w:val="24"/>
        </w:rPr>
        <w:t>的采购论证，以本公司名义处理一切与之有关的事宜。</w:t>
      </w:r>
    </w:p>
    <w:p>
      <w:pPr>
        <w:spacing w:line="480" w:lineRule="auto"/>
        <w:ind w:left="421" w:leftChars="200" w:hanging="1"/>
        <w:rPr>
          <w:rFonts w:ascii="宋体" w:hAnsi="宋体" w:cs="宋体"/>
          <w:sz w:val="24"/>
        </w:rPr>
      </w:pPr>
      <w:r>
        <w:rPr>
          <w:rFonts w:hint="eastAsia" w:ascii="宋体" w:hAnsi="宋体" w:cs="宋体"/>
          <w:sz w:val="24"/>
        </w:rPr>
        <w:t>本授权书于年月日签字生效，特此声明。</w:t>
      </w:r>
    </w:p>
    <w:p>
      <w:pPr>
        <w:spacing w:line="360" w:lineRule="auto"/>
        <w:ind w:left="421" w:leftChars="200" w:hanging="1"/>
        <w:rPr>
          <w:rFonts w:ascii="宋体" w:hAnsi="宋体" w:cs="宋体"/>
          <w:sz w:val="24"/>
        </w:rPr>
      </w:pPr>
    </w:p>
    <w:p>
      <w:pPr>
        <w:spacing w:line="360" w:lineRule="auto"/>
        <w:ind w:left="421" w:leftChars="200" w:hanging="1"/>
        <w:rPr>
          <w:rFonts w:ascii="宋体" w:hAnsi="宋体" w:cs="宋体"/>
          <w:sz w:val="24"/>
        </w:rPr>
      </w:pPr>
      <w:r>
        <w:rPr>
          <w:rFonts w:hint="eastAsia" w:ascii="宋体" w:hAnsi="宋体" w:cs="宋体"/>
          <w:sz w:val="24"/>
        </w:rPr>
        <w:t>法定代表人签字或签（印）章：</w:t>
      </w:r>
    </w:p>
    <w:p>
      <w:pPr>
        <w:spacing w:line="360" w:lineRule="auto"/>
        <w:ind w:left="421" w:leftChars="200" w:hanging="1"/>
        <w:rPr>
          <w:rFonts w:ascii="宋体" w:hAnsi="宋体" w:cs="宋体"/>
          <w:sz w:val="24"/>
        </w:rPr>
      </w:pPr>
    </w:p>
    <w:p>
      <w:pPr>
        <w:spacing w:line="360" w:lineRule="auto"/>
        <w:ind w:left="421" w:leftChars="200" w:hanging="1"/>
        <w:rPr>
          <w:rFonts w:ascii="宋体" w:hAnsi="宋体" w:cs="宋体"/>
          <w:sz w:val="24"/>
        </w:rPr>
      </w:pPr>
      <w:r>
        <w:rPr>
          <w:rFonts w:hint="eastAsia" w:ascii="宋体" w:hAnsi="宋体" w:cs="宋体"/>
          <w:sz w:val="24"/>
        </w:rPr>
        <w:t>授权代表签字：</w:t>
      </w:r>
    </w:p>
    <w:p>
      <w:pPr>
        <w:spacing w:line="360" w:lineRule="auto"/>
        <w:ind w:left="420" w:leftChars="200"/>
        <w:rPr>
          <w:rFonts w:ascii="宋体" w:hAnsi="宋体" w:cs="宋体"/>
          <w:sz w:val="24"/>
        </w:rPr>
      </w:pPr>
    </w:p>
    <w:p>
      <w:pPr>
        <w:spacing w:line="360" w:lineRule="auto"/>
        <w:ind w:left="420" w:leftChars="200"/>
        <w:rPr>
          <w:rFonts w:ascii="宋体" w:hAnsi="宋体" w:cs="宋体"/>
          <w:sz w:val="24"/>
        </w:rPr>
      </w:pPr>
      <w:r>
        <w:rPr>
          <w:rFonts w:hint="eastAsia" w:ascii="宋体" w:hAnsi="宋体" w:cs="宋体"/>
          <w:sz w:val="24"/>
        </w:rPr>
        <w:t>响应人全称（公章）：</w:t>
      </w:r>
    </w:p>
    <w:p>
      <w:pPr>
        <w:spacing w:line="360" w:lineRule="auto"/>
        <w:ind w:left="420" w:leftChars="200"/>
        <w:rPr>
          <w:rFonts w:ascii="宋体" w:hAnsi="宋体" w:cs="宋体"/>
          <w:sz w:val="24"/>
        </w:rPr>
      </w:pPr>
    </w:p>
    <w:p>
      <w:pPr>
        <w:spacing w:line="360" w:lineRule="auto"/>
        <w:ind w:left="420" w:leftChars="200"/>
        <w:rPr>
          <w:rFonts w:ascii="宋体" w:hAnsi="宋体" w:cs="宋体"/>
          <w:sz w:val="24"/>
        </w:rPr>
      </w:pPr>
      <w:r>
        <w:rPr>
          <w:rFonts w:hint="eastAsia" w:ascii="宋体" w:hAnsi="宋体" w:cs="宋体"/>
          <w:sz w:val="24"/>
        </w:rPr>
        <w:t>日　期：</w:t>
      </w:r>
    </w:p>
    <w:p>
      <w:pPr>
        <w:spacing w:line="360" w:lineRule="auto"/>
        <w:ind w:left="421" w:leftChars="200" w:hanging="1"/>
        <w:rPr>
          <w:rFonts w:ascii="宋体" w:hAnsi="宋体" w:cs="宋体"/>
          <w:sz w:val="24"/>
        </w:rPr>
      </w:pPr>
    </w:p>
    <w:p>
      <w:pPr>
        <w:spacing w:line="360" w:lineRule="auto"/>
        <w:ind w:left="421" w:leftChars="200" w:hanging="1"/>
        <w:rPr>
          <w:rFonts w:ascii="宋体" w:hAnsi="宋体" w:cs="宋体"/>
          <w:sz w:val="24"/>
        </w:rPr>
      </w:pPr>
    </w:p>
    <w:p>
      <w:pPr>
        <w:spacing w:line="360" w:lineRule="auto"/>
        <w:ind w:left="421" w:leftChars="200" w:hanging="1"/>
        <w:rPr>
          <w:rFonts w:ascii="宋体" w:hAnsi="宋体" w:cs="宋体"/>
          <w:sz w:val="24"/>
        </w:rPr>
      </w:pPr>
    </w:p>
    <w:p>
      <w:pPr>
        <w:spacing w:line="360" w:lineRule="auto"/>
        <w:ind w:left="421" w:leftChars="200" w:hanging="1"/>
        <w:rPr>
          <w:rFonts w:ascii="宋体" w:hAnsi="宋体" w:cs="宋体"/>
          <w:sz w:val="24"/>
        </w:rPr>
      </w:pPr>
    </w:p>
    <w:p>
      <w:pPr>
        <w:spacing w:line="360" w:lineRule="auto"/>
        <w:ind w:left="421" w:leftChars="200" w:hanging="1"/>
        <w:rPr>
          <w:rFonts w:ascii="宋体" w:hAnsi="宋体" w:cs="宋体"/>
          <w:sz w:val="24"/>
        </w:rPr>
      </w:pPr>
    </w:p>
    <w:p>
      <w:pPr>
        <w:spacing w:line="360" w:lineRule="auto"/>
        <w:ind w:left="421" w:leftChars="200" w:hanging="1"/>
        <w:rPr>
          <w:rFonts w:ascii="宋体" w:hAnsi="宋体" w:cs="宋体"/>
          <w:sz w:val="24"/>
        </w:rPr>
      </w:pPr>
    </w:p>
    <w:p>
      <w:pPr>
        <w:spacing w:line="360" w:lineRule="auto"/>
        <w:rPr>
          <w:rFonts w:ascii="宋体" w:hAnsi="宋体" w:cs="宋体"/>
          <w:sz w:val="24"/>
        </w:rPr>
      </w:pPr>
    </w:p>
    <w:p>
      <w:pPr>
        <w:spacing w:line="360" w:lineRule="auto"/>
        <w:ind w:left="421" w:leftChars="200" w:hanging="1"/>
        <w:rPr>
          <w:rFonts w:ascii="宋体" w:hAnsi="宋体" w:cs="宋体"/>
          <w:sz w:val="24"/>
          <w:highlight w:val="yellow"/>
        </w:rPr>
      </w:pPr>
    </w:p>
    <w:p>
      <w:pPr>
        <w:spacing w:line="360" w:lineRule="auto"/>
        <w:ind w:left="421" w:leftChars="200" w:hanging="1"/>
        <w:rPr>
          <w:rFonts w:ascii="宋体" w:hAnsi="宋体" w:cs="宋体"/>
          <w:sz w:val="30"/>
          <w:highlight w:val="none"/>
        </w:rPr>
      </w:pPr>
      <w:r>
        <w:rPr>
          <w:rFonts w:hint="eastAsia" w:ascii="宋体" w:hAnsi="宋体" w:cs="宋体"/>
          <w:sz w:val="24"/>
          <w:highlight w:val="none"/>
        </w:rPr>
        <w:t>附：法人及被授权人身份证复印件</w:t>
      </w:r>
    </w:p>
    <w:p>
      <w:pPr>
        <w:spacing w:before="240" w:line="400" w:lineRule="atLeast"/>
        <w:rPr>
          <w:rFonts w:ascii="宋体" w:hAnsi="宋体" w:cs="宋体"/>
          <w:sz w:val="30"/>
        </w:rPr>
      </w:pPr>
      <w:r>
        <w:rPr>
          <w:rFonts w:hint="eastAsia" w:ascii="宋体" w:hAnsi="宋体" w:cs="宋体"/>
          <w:sz w:val="24"/>
          <w:szCs w:val="24"/>
        </w:rPr>
        <w:t>附件二</w:t>
      </w:r>
    </w:p>
    <w:p>
      <w:pPr>
        <w:spacing w:before="240" w:line="400" w:lineRule="atLeast"/>
        <w:jc w:val="center"/>
        <w:rPr>
          <w:rFonts w:ascii="宋体" w:hAnsi="宋体" w:cs="宋体"/>
          <w:b/>
          <w:sz w:val="24"/>
          <w:szCs w:val="24"/>
        </w:rPr>
      </w:pPr>
      <w:r>
        <w:rPr>
          <w:rFonts w:hint="eastAsia" w:ascii="宋体" w:hAnsi="宋体" w:cs="宋体"/>
          <w:b/>
          <w:sz w:val="24"/>
          <w:szCs w:val="24"/>
        </w:rPr>
        <w:t>中小企业声明函</w:t>
      </w:r>
    </w:p>
    <w:p>
      <w:pPr>
        <w:spacing w:line="240" w:lineRule="atLeast"/>
        <w:ind w:left="1080" w:leftChars="257" w:hanging="540"/>
        <w:jc w:val="center"/>
        <w:rPr>
          <w:rFonts w:ascii="宋体" w:hAnsi="宋体" w:cs="宋体"/>
          <w:b/>
          <w:sz w:val="24"/>
        </w:rPr>
      </w:pPr>
    </w:p>
    <w:p>
      <w:pPr>
        <w:spacing w:line="480" w:lineRule="exact"/>
        <w:jc w:val="center"/>
        <w:rPr>
          <w:rFonts w:ascii="宋体" w:hAnsi="宋体" w:cs="宋体"/>
          <w:b/>
          <w:bCs/>
          <w:sz w:val="24"/>
          <w:szCs w:val="24"/>
        </w:rPr>
      </w:pPr>
    </w:p>
    <w:p>
      <w:pPr>
        <w:tabs>
          <w:tab w:val="left" w:pos="7230"/>
          <w:tab w:val="left" w:pos="7513"/>
        </w:tabs>
        <w:spacing w:line="480" w:lineRule="exact"/>
        <w:ind w:firstLine="480" w:firstLineChars="200"/>
        <w:rPr>
          <w:rFonts w:ascii="宋体" w:hAnsi="宋体" w:cs="宋体"/>
          <w:sz w:val="24"/>
          <w:szCs w:val="24"/>
        </w:rPr>
      </w:pPr>
      <w:r>
        <w:rPr>
          <w:rFonts w:hint="eastAsia" w:ascii="宋体" w:hAnsi="宋体" w:cs="宋体"/>
          <w:sz w:val="24"/>
          <w:szCs w:val="24"/>
        </w:rPr>
        <w:t>本公司（联合体）郑重声明，根据《政府采购促进中小企业发展管理办法》（财库﹝2020﹞46 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采购活动，提供的货物或服务全部为符合政策要求的中小企业（或者：服务全部由符合政策要求的中小企业承接）。相关企业（含联合体中的中小企业、签订分包意向协议的中小企业）的具体情况如下：</w:t>
      </w:r>
    </w:p>
    <w:p>
      <w:pPr>
        <w:tabs>
          <w:tab w:val="left" w:pos="7513"/>
        </w:tabs>
        <w:spacing w:line="480" w:lineRule="exact"/>
        <w:rPr>
          <w:rFonts w:ascii="宋体" w:hAnsi="宋体" w:cs="宋体"/>
          <w:sz w:val="24"/>
          <w:szCs w:val="24"/>
        </w:rPr>
      </w:pPr>
      <w:r>
        <w:rPr>
          <w:rFonts w:hint="eastAsia" w:ascii="宋体" w:hAnsi="宋体" w:cs="宋体"/>
          <w:sz w:val="24"/>
          <w:szCs w:val="24"/>
        </w:rPr>
        <w:t xml:space="preserve">1. </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（xx行业）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，从业人员人，营业收入为万元，资产总额为万元</w:t>
      </w:r>
      <w:r>
        <w:rPr>
          <w:rFonts w:hint="eastAsia" w:ascii="宋体" w:hAnsi="宋体" w:cs="宋体"/>
          <w:sz w:val="24"/>
          <w:szCs w:val="24"/>
          <w:vertAlign w:val="superscript"/>
        </w:rPr>
        <w:t>1</w:t>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tabs>
          <w:tab w:val="left" w:pos="7513"/>
        </w:tabs>
        <w:spacing w:line="480" w:lineRule="exact"/>
        <w:ind w:firstLine="480" w:firstLineChars="20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tabs>
          <w:tab w:val="left" w:pos="7513"/>
        </w:tabs>
        <w:spacing w:line="480" w:lineRule="exact"/>
        <w:ind w:firstLine="480" w:firstLineChars="20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pPr>
        <w:tabs>
          <w:tab w:val="left" w:pos="7513"/>
        </w:tabs>
        <w:spacing w:line="480" w:lineRule="exact"/>
        <w:ind w:firstLine="4320" w:firstLineChars="1800"/>
        <w:rPr>
          <w:rFonts w:ascii="宋体" w:hAnsi="宋体" w:cs="宋体"/>
          <w:sz w:val="24"/>
          <w:szCs w:val="24"/>
        </w:rPr>
      </w:pPr>
    </w:p>
    <w:p>
      <w:pPr>
        <w:tabs>
          <w:tab w:val="left" w:pos="7513"/>
        </w:tabs>
        <w:spacing w:line="480" w:lineRule="exact"/>
        <w:ind w:firstLine="4800" w:firstLineChars="2000"/>
        <w:rPr>
          <w:rFonts w:ascii="宋体" w:hAnsi="宋体" w:cs="宋体"/>
          <w:sz w:val="24"/>
          <w:szCs w:val="24"/>
        </w:rPr>
      </w:pPr>
      <w:r>
        <w:rPr>
          <w:rFonts w:hint="eastAsia" w:ascii="宋体" w:hAnsi="宋体" w:cs="宋体"/>
          <w:sz w:val="24"/>
          <w:szCs w:val="24"/>
        </w:rPr>
        <w:t>企业名称（盖章）：</w:t>
      </w:r>
    </w:p>
    <w:p>
      <w:pPr>
        <w:tabs>
          <w:tab w:val="left" w:pos="7513"/>
        </w:tabs>
        <w:spacing w:line="480" w:lineRule="exact"/>
        <w:ind w:firstLine="4800" w:firstLineChars="2000"/>
        <w:rPr>
          <w:rFonts w:ascii="宋体" w:hAnsi="宋体" w:cs="宋体"/>
          <w:sz w:val="24"/>
          <w:szCs w:val="24"/>
        </w:rPr>
      </w:pPr>
      <w:r>
        <w:rPr>
          <w:rFonts w:hint="eastAsia" w:ascii="宋体" w:hAnsi="宋体" w:cs="宋体"/>
          <w:sz w:val="24"/>
          <w:szCs w:val="24"/>
        </w:rPr>
        <w:t>日期：</w:t>
      </w:r>
    </w:p>
    <w:p>
      <w:pPr>
        <w:spacing w:line="420" w:lineRule="exact"/>
        <w:jc w:val="left"/>
        <w:rPr>
          <w:rFonts w:ascii="宋体" w:hAnsi="宋体" w:cs="宋体"/>
          <w:sz w:val="24"/>
          <w:szCs w:val="24"/>
        </w:rPr>
      </w:pPr>
      <w:r>
        <w:rPr>
          <w:rFonts w:hint="eastAsia" w:ascii="宋体" w:hAnsi="宋体" w:cs="宋体"/>
          <w:sz w:val="30"/>
        </w:rPr>
        <w:br w:type="page"/>
      </w:r>
      <w:r>
        <w:rPr>
          <w:rFonts w:hint="eastAsia" w:ascii="宋体" w:hAnsi="宋体" w:cs="宋体"/>
          <w:sz w:val="24"/>
          <w:szCs w:val="24"/>
        </w:rPr>
        <w:t>附件三　</w:t>
      </w:r>
    </w:p>
    <w:p>
      <w:pPr>
        <w:spacing w:line="420" w:lineRule="exact"/>
        <w:jc w:val="center"/>
        <w:rPr>
          <w:rFonts w:ascii="宋体" w:hAnsi="宋体" w:cs="宋体"/>
          <w:b/>
          <w:sz w:val="24"/>
          <w:szCs w:val="24"/>
        </w:rPr>
      </w:pPr>
      <w:r>
        <w:rPr>
          <w:rFonts w:hint="eastAsia" w:ascii="宋体" w:hAnsi="宋体" w:cs="宋体"/>
          <w:b/>
          <w:sz w:val="24"/>
          <w:szCs w:val="24"/>
        </w:rPr>
        <w:t>报价函</w:t>
      </w:r>
    </w:p>
    <w:p>
      <w:pPr>
        <w:spacing w:line="420" w:lineRule="exact"/>
        <w:jc w:val="left"/>
        <w:rPr>
          <w:rFonts w:ascii="宋体" w:hAnsi="宋体" w:cs="宋体"/>
          <w:b/>
          <w:sz w:val="30"/>
        </w:rPr>
      </w:pPr>
    </w:p>
    <w:p>
      <w:pPr>
        <w:spacing w:line="420" w:lineRule="exact"/>
        <w:rPr>
          <w:rFonts w:ascii="宋体" w:hAnsi="宋体" w:cs="宋体"/>
        </w:rPr>
      </w:pPr>
    </w:p>
    <w:p>
      <w:pPr>
        <w:spacing w:line="420" w:lineRule="exact"/>
        <w:rPr>
          <w:rFonts w:ascii="宋体" w:hAnsi="宋体" w:cs="宋体"/>
          <w:sz w:val="24"/>
          <w:u w:val="single"/>
        </w:rPr>
      </w:pPr>
      <w:r>
        <w:rPr>
          <w:rFonts w:hint="eastAsia" w:ascii="宋体" w:hAnsi="宋体" w:cs="宋体"/>
          <w:sz w:val="24"/>
          <w:u w:val="single"/>
        </w:rPr>
        <w:t>北京大学第六医院：</w:t>
      </w:r>
    </w:p>
    <w:p>
      <w:pPr>
        <w:spacing w:line="420" w:lineRule="exact"/>
        <w:rPr>
          <w:rFonts w:ascii="宋体" w:hAnsi="宋体" w:cs="宋体"/>
          <w:sz w:val="24"/>
        </w:rPr>
      </w:pPr>
    </w:p>
    <w:p>
      <w:pPr>
        <w:spacing w:line="420" w:lineRule="exact"/>
        <w:rPr>
          <w:rFonts w:ascii="宋体" w:hAnsi="宋体" w:cs="宋体"/>
          <w:sz w:val="24"/>
        </w:rPr>
      </w:pPr>
      <w:r>
        <w:rPr>
          <w:rFonts w:hint="eastAsia" w:ascii="宋体" w:hAnsi="宋体" w:cs="宋体"/>
          <w:sz w:val="24"/>
        </w:rPr>
        <w:t xml:space="preserve">     __________________________(响应人全称)授权____________________ (法定代表人/授权代表姓名)____________________(职务、职称)为全权代表，参加贵方组织的 </w:t>
      </w:r>
      <w:r>
        <w:rPr>
          <w:rFonts w:hint="eastAsia" w:ascii="宋体" w:hAnsi="宋体" w:cs="宋体"/>
          <w:sz w:val="24"/>
          <w:u w:val="single"/>
        </w:rPr>
        <w:t xml:space="preserve">                                 （项目名称）</w:t>
      </w:r>
      <w:r>
        <w:rPr>
          <w:rFonts w:hint="eastAsia" w:ascii="宋体" w:hAnsi="宋体" w:cs="宋体"/>
          <w:sz w:val="24"/>
        </w:rPr>
        <w:t>的有关活动，并对该项目进行采购论证。为此：</w:t>
      </w:r>
    </w:p>
    <w:p>
      <w:pPr>
        <w:spacing w:line="420" w:lineRule="exact"/>
        <w:rPr>
          <w:rFonts w:ascii="宋体" w:hAnsi="宋体" w:cs="宋体"/>
          <w:sz w:val="24"/>
        </w:rPr>
      </w:pPr>
      <w:r>
        <w:rPr>
          <w:rFonts w:hint="eastAsia" w:ascii="宋体" w:hAnsi="宋体" w:cs="宋体"/>
          <w:sz w:val="24"/>
        </w:rPr>
        <w:t xml:space="preserve">    1、提供采购论证规定的全部论证文件：包括电子版报名资料1份，电子版论证文件1份；</w:t>
      </w:r>
    </w:p>
    <w:p>
      <w:pPr>
        <w:spacing w:line="420" w:lineRule="exact"/>
        <w:rPr>
          <w:rFonts w:ascii="宋体" w:hAnsi="宋体" w:cs="宋体"/>
          <w:sz w:val="24"/>
        </w:rPr>
      </w:pPr>
      <w:r>
        <w:rPr>
          <w:rFonts w:hint="eastAsia" w:ascii="宋体" w:hAnsi="宋体" w:cs="宋体"/>
          <w:sz w:val="24"/>
        </w:rPr>
        <w:t xml:space="preserve">    2、采购论证项目总价为(大写)：</w:t>
      </w:r>
      <w:r>
        <w:rPr>
          <w:rFonts w:hint="eastAsia" w:ascii="宋体" w:hAnsi="宋体" w:cs="宋体"/>
          <w:sz w:val="24"/>
          <w:u w:val="single"/>
        </w:rPr>
        <w:t>　　　　　　　　　</w:t>
      </w:r>
      <w:r>
        <w:rPr>
          <w:rFonts w:hint="eastAsia" w:ascii="宋体" w:hAnsi="宋体" w:cs="宋体"/>
          <w:b/>
          <w:sz w:val="24"/>
          <w:u w:val="single"/>
        </w:rPr>
        <w:t>元</w:t>
      </w:r>
      <w:r>
        <w:rPr>
          <w:rFonts w:hint="eastAsia" w:ascii="宋体" w:hAnsi="宋体" w:cs="宋体"/>
          <w:sz w:val="24"/>
        </w:rPr>
        <w:t>人民币。</w:t>
      </w:r>
    </w:p>
    <w:p>
      <w:pPr>
        <w:spacing w:line="420" w:lineRule="exact"/>
        <w:ind w:firstLine="480" w:firstLineChars="200"/>
        <w:rPr>
          <w:rFonts w:ascii="宋体" w:hAnsi="宋体" w:cs="宋体"/>
          <w:sz w:val="24"/>
        </w:rPr>
      </w:pPr>
      <w:r>
        <w:rPr>
          <w:rFonts w:hint="eastAsia" w:ascii="宋体" w:hAnsi="宋体" w:cs="宋体"/>
          <w:sz w:val="24"/>
        </w:rPr>
        <w:t>3、保证忠实地执行买卖双方所签经济合同，并承担合同规定的责任义务。</w:t>
      </w:r>
    </w:p>
    <w:p>
      <w:pPr>
        <w:spacing w:line="420" w:lineRule="exact"/>
        <w:ind w:left="839" w:leftChars="228" w:hanging="360" w:hangingChars="150"/>
        <w:rPr>
          <w:rFonts w:ascii="宋体" w:hAnsi="宋体" w:cs="宋体"/>
          <w:sz w:val="24"/>
        </w:rPr>
      </w:pPr>
      <w:r>
        <w:rPr>
          <w:rFonts w:hint="eastAsia" w:ascii="宋体" w:hAnsi="宋体" w:cs="宋体"/>
          <w:sz w:val="24"/>
        </w:rPr>
        <w:t>4、响应人已详细审查全部论证需求文件，包括修改文件（如有的话）以及全部参考资料和有关附件。我们完全理解并同意放弃对这方面有不明及误解的权利。</w:t>
      </w:r>
    </w:p>
    <w:p>
      <w:pPr>
        <w:spacing w:line="420" w:lineRule="exact"/>
        <w:ind w:left="839" w:leftChars="228" w:hanging="360" w:hangingChars="150"/>
        <w:rPr>
          <w:rFonts w:ascii="宋体" w:hAnsi="宋体" w:cs="宋体"/>
          <w:sz w:val="24"/>
        </w:rPr>
      </w:pPr>
      <w:r>
        <w:rPr>
          <w:rFonts w:hint="eastAsia" w:ascii="宋体" w:hAnsi="宋体" w:cs="宋体"/>
          <w:sz w:val="24"/>
        </w:rPr>
        <w:t>5、响应人同意提供按照贵方可能要求的与其论证有关的一切数据或资料，完全理解贵方不一定要接受最低价的论证文件。</w:t>
      </w:r>
    </w:p>
    <w:p>
      <w:pPr>
        <w:spacing w:line="420" w:lineRule="exact"/>
        <w:ind w:left="839" w:leftChars="228" w:hanging="360" w:hangingChars="150"/>
        <w:rPr>
          <w:rFonts w:ascii="宋体" w:hAnsi="宋体" w:cs="宋体"/>
          <w:sz w:val="24"/>
        </w:rPr>
      </w:pPr>
      <w:r>
        <w:rPr>
          <w:rFonts w:hint="eastAsia" w:ascii="宋体" w:hAnsi="宋体" w:cs="宋体"/>
          <w:sz w:val="24"/>
        </w:rPr>
        <w:t>6、保证遵守论证要求中的有关规定。</w:t>
      </w:r>
    </w:p>
    <w:p>
      <w:pPr>
        <w:spacing w:line="420" w:lineRule="exact"/>
        <w:ind w:firstLine="480" w:firstLineChars="200"/>
        <w:rPr>
          <w:rFonts w:ascii="宋体" w:hAnsi="宋体" w:cs="宋体"/>
          <w:sz w:val="24"/>
        </w:rPr>
      </w:pPr>
      <w:r>
        <w:rPr>
          <w:rFonts w:hint="eastAsia" w:ascii="宋体" w:hAnsi="宋体" w:cs="宋体"/>
          <w:sz w:val="24"/>
        </w:rPr>
        <w:t>7、本论证自采购论证之日起</w:t>
      </w:r>
      <w:r>
        <w:rPr>
          <w:rFonts w:hint="eastAsia" w:ascii="宋体" w:hAnsi="宋体" w:cs="宋体"/>
          <w:sz w:val="24"/>
          <w:u w:val="single"/>
        </w:rPr>
        <w:t>90</w:t>
      </w:r>
      <w:r>
        <w:rPr>
          <w:rFonts w:hint="eastAsia" w:ascii="宋体" w:hAnsi="宋体" w:cs="宋体"/>
          <w:sz w:val="24"/>
        </w:rPr>
        <w:t>天内有效。</w:t>
      </w:r>
    </w:p>
    <w:p>
      <w:pPr>
        <w:spacing w:line="420" w:lineRule="exact"/>
        <w:ind w:firstLine="480" w:firstLineChars="200"/>
        <w:rPr>
          <w:rFonts w:ascii="宋体" w:hAnsi="宋体" w:cs="宋体"/>
          <w:sz w:val="24"/>
        </w:rPr>
      </w:pPr>
      <w:r>
        <w:rPr>
          <w:rFonts w:hint="eastAsia" w:ascii="宋体" w:hAnsi="宋体" w:cs="宋体"/>
          <w:sz w:val="24"/>
        </w:rPr>
        <w:t>8、与本采购论证有关的一切往来通讯请寄：</w:t>
      </w:r>
    </w:p>
    <w:p>
      <w:pPr>
        <w:spacing w:line="420" w:lineRule="exact"/>
        <w:rPr>
          <w:rFonts w:ascii="宋体" w:hAnsi="宋体" w:cs="宋体"/>
          <w:sz w:val="24"/>
        </w:rPr>
      </w:pPr>
    </w:p>
    <w:p>
      <w:pPr>
        <w:spacing w:line="420" w:lineRule="exact"/>
        <w:rPr>
          <w:rFonts w:ascii="宋体" w:hAnsi="宋体" w:cs="宋体"/>
          <w:sz w:val="24"/>
        </w:rPr>
      </w:pPr>
      <w:r>
        <w:rPr>
          <w:rFonts w:hint="eastAsia" w:ascii="宋体" w:hAnsi="宋体" w:cs="宋体"/>
          <w:sz w:val="24"/>
        </w:rPr>
        <w:t>地址：____________________________________________________</w:t>
      </w:r>
    </w:p>
    <w:p>
      <w:pPr>
        <w:spacing w:line="420" w:lineRule="exact"/>
        <w:rPr>
          <w:rFonts w:ascii="宋体" w:hAnsi="宋体" w:cs="宋体"/>
          <w:sz w:val="24"/>
        </w:rPr>
      </w:pPr>
      <w:r>
        <w:rPr>
          <w:rFonts w:hint="eastAsia" w:ascii="宋体" w:hAnsi="宋体" w:cs="宋体"/>
          <w:sz w:val="24"/>
        </w:rPr>
        <w:t>邮编：____________　电话：____________　联系人：__________</w:t>
      </w:r>
    </w:p>
    <w:p>
      <w:pPr>
        <w:spacing w:line="420" w:lineRule="exact"/>
        <w:rPr>
          <w:rFonts w:ascii="宋体" w:hAnsi="宋体" w:cs="宋体"/>
          <w:sz w:val="24"/>
          <w:u w:val="single"/>
        </w:rPr>
      </w:pPr>
      <w:r>
        <w:rPr>
          <w:rFonts w:hint="eastAsia" w:ascii="宋体" w:hAnsi="宋体" w:cs="宋体"/>
          <w:sz w:val="24"/>
        </w:rPr>
        <w:t>电子信箱地址：</w:t>
      </w:r>
    </w:p>
    <w:p>
      <w:pPr>
        <w:spacing w:line="420" w:lineRule="exact"/>
        <w:rPr>
          <w:rFonts w:ascii="宋体" w:hAnsi="宋体" w:cs="宋体"/>
          <w:sz w:val="24"/>
        </w:rPr>
      </w:pPr>
    </w:p>
    <w:p>
      <w:pPr>
        <w:spacing w:line="420" w:lineRule="exact"/>
        <w:ind w:firstLine="4560"/>
        <w:rPr>
          <w:rFonts w:ascii="宋体" w:hAnsi="宋体" w:cs="宋体"/>
          <w:sz w:val="24"/>
        </w:rPr>
      </w:pPr>
    </w:p>
    <w:p>
      <w:pPr>
        <w:spacing w:line="420" w:lineRule="exact"/>
        <w:ind w:firstLine="3960"/>
        <w:rPr>
          <w:rFonts w:ascii="宋体" w:hAnsi="宋体" w:cs="宋体"/>
          <w:sz w:val="24"/>
        </w:rPr>
      </w:pPr>
      <w:r>
        <w:rPr>
          <w:rFonts w:hint="eastAsia" w:ascii="宋体" w:hAnsi="宋体" w:cs="宋体"/>
          <w:sz w:val="24"/>
        </w:rPr>
        <w:t>响应人(公章)：</w:t>
      </w:r>
    </w:p>
    <w:p>
      <w:pPr>
        <w:spacing w:line="420" w:lineRule="exact"/>
        <w:ind w:firstLine="3960"/>
        <w:rPr>
          <w:rFonts w:ascii="宋体" w:hAnsi="宋体" w:cs="宋体"/>
          <w:sz w:val="24"/>
        </w:rPr>
      </w:pPr>
    </w:p>
    <w:p>
      <w:pPr>
        <w:spacing w:line="420" w:lineRule="exact"/>
        <w:ind w:firstLine="3960"/>
        <w:rPr>
          <w:rFonts w:ascii="宋体" w:hAnsi="宋体" w:cs="宋体"/>
          <w:sz w:val="24"/>
        </w:rPr>
      </w:pPr>
      <w:r>
        <w:rPr>
          <w:rFonts w:hint="eastAsia" w:ascii="宋体" w:hAnsi="宋体" w:cs="宋体"/>
          <w:sz w:val="24"/>
        </w:rPr>
        <w:t>法定代表人/授权代表(签字)：</w:t>
      </w:r>
    </w:p>
    <w:p>
      <w:pPr>
        <w:spacing w:line="420" w:lineRule="exact"/>
        <w:ind w:firstLine="3960"/>
        <w:rPr>
          <w:rFonts w:ascii="宋体" w:hAnsi="宋体" w:cs="宋体"/>
          <w:sz w:val="24"/>
        </w:rPr>
      </w:pPr>
    </w:p>
    <w:p>
      <w:pPr>
        <w:spacing w:line="420" w:lineRule="exact"/>
        <w:ind w:firstLine="3960" w:firstLineChars="1650"/>
        <w:jc w:val="left"/>
        <w:rPr>
          <w:rFonts w:ascii="宋体" w:hAnsi="宋体" w:cs="宋体"/>
          <w:sz w:val="24"/>
        </w:rPr>
      </w:pPr>
      <w:r>
        <w:rPr>
          <w:rFonts w:hint="eastAsia" w:ascii="宋体" w:hAnsi="宋体" w:cs="宋体"/>
          <w:sz w:val="24"/>
        </w:rPr>
        <w:t>日　期：</w:t>
      </w:r>
    </w:p>
    <w:p>
      <w:pPr>
        <w:spacing w:line="420" w:lineRule="exact"/>
        <w:jc w:val="left"/>
        <w:rPr>
          <w:rFonts w:ascii="宋体" w:hAnsi="宋体" w:cs="宋体"/>
          <w:sz w:val="24"/>
        </w:rPr>
      </w:pPr>
      <w:r>
        <w:rPr>
          <w:rFonts w:hint="eastAsia" w:ascii="宋体" w:hAnsi="宋体" w:cs="宋体"/>
          <w:sz w:val="24"/>
        </w:rPr>
        <w:br w:type="page"/>
      </w:r>
      <w:r>
        <w:rPr>
          <w:rFonts w:hint="eastAsia" w:ascii="宋体" w:hAnsi="宋体" w:cs="宋体"/>
          <w:sz w:val="24"/>
        </w:rPr>
        <w:t>附件四</w:t>
      </w:r>
    </w:p>
    <w:p>
      <w:pPr>
        <w:spacing w:line="420" w:lineRule="exact"/>
        <w:jc w:val="center"/>
        <w:rPr>
          <w:rFonts w:ascii="宋体" w:hAnsi="宋体" w:cs="宋体"/>
          <w:b/>
          <w:sz w:val="30"/>
        </w:rPr>
      </w:pPr>
      <w:r>
        <w:rPr>
          <w:rFonts w:hint="eastAsia" w:ascii="宋体" w:hAnsi="宋体" w:cs="宋体"/>
          <w:b/>
          <w:sz w:val="30"/>
        </w:rPr>
        <w:t>报价一览表</w:t>
      </w:r>
    </w:p>
    <w:p>
      <w:pPr>
        <w:spacing w:line="400" w:lineRule="atLeast"/>
        <w:jc w:val="center"/>
        <w:rPr>
          <w:rFonts w:ascii="宋体" w:hAnsi="宋体" w:cs="宋体"/>
          <w:b/>
          <w:szCs w:val="21"/>
        </w:rPr>
      </w:pPr>
    </w:p>
    <w:p>
      <w:pPr>
        <w:spacing w:line="360" w:lineRule="atLeast"/>
        <w:rPr>
          <w:rFonts w:ascii="宋体" w:hAnsi="宋体" w:cs="宋体"/>
        </w:rPr>
      </w:pPr>
    </w:p>
    <w:p>
      <w:pPr>
        <w:spacing w:line="360" w:lineRule="atLeast"/>
        <w:rPr>
          <w:rFonts w:ascii="宋体" w:hAnsi="宋体" w:cs="宋体"/>
          <w:sz w:val="24"/>
        </w:rPr>
      </w:pPr>
    </w:p>
    <w:p>
      <w:pPr>
        <w:spacing w:line="360" w:lineRule="atLeast"/>
        <w:rPr>
          <w:rFonts w:ascii="宋体" w:hAnsi="宋体" w:cs="宋体"/>
          <w:sz w:val="24"/>
        </w:rPr>
      </w:pPr>
      <w:r>
        <w:rPr>
          <w:rFonts w:hint="eastAsia" w:ascii="宋体" w:hAnsi="宋体" w:cs="宋体"/>
          <w:sz w:val="24"/>
        </w:rPr>
        <w:t xml:space="preserve">项目名称： </w:t>
      </w:r>
    </w:p>
    <w:p>
      <w:pPr>
        <w:spacing w:line="360" w:lineRule="atLeast"/>
        <w:rPr>
          <w:rFonts w:ascii="宋体" w:hAnsi="宋体" w:cs="宋体"/>
          <w:sz w:val="24"/>
        </w:rPr>
      </w:pPr>
    </w:p>
    <w:p>
      <w:pPr>
        <w:spacing w:line="400" w:lineRule="exact"/>
        <w:rPr>
          <w:rFonts w:ascii="宋体" w:hAnsi="宋体" w:cs="宋体"/>
          <w:sz w:val="24"/>
          <w:u w:val="single"/>
        </w:rPr>
      </w:pPr>
      <w:r>
        <w:rPr>
          <w:rFonts w:hint="eastAsia" w:ascii="宋体" w:hAnsi="宋体" w:cs="宋体"/>
          <w:sz w:val="24"/>
        </w:rPr>
        <w:t>响应人名称：</w:t>
      </w:r>
    </w:p>
    <w:p>
      <w:pPr>
        <w:tabs>
          <w:tab w:val="left" w:pos="825"/>
        </w:tabs>
        <w:spacing w:after="120" w:line="400" w:lineRule="exact"/>
        <w:jc w:val="left"/>
        <w:rPr>
          <w:rFonts w:ascii="宋体" w:hAnsi="宋体" w:cs="宋体"/>
          <w:sz w:val="24"/>
        </w:rPr>
      </w:pPr>
    </w:p>
    <w:tbl>
      <w:tblPr>
        <w:tblStyle w:val="21"/>
        <w:tblW w:w="8855"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3076"/>
        <w:gridCol w:w="1440"/>
        <w:gridCol w:w="1747"/>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1020" w:type="dxa"/>
            <w:vAlign w:val="center"/>
          </w:tcPr>
          <w:p>
            <w:pPr>
              <w:tabs>
                <w:tab w:val="left" w:pos="825"/>
              </w:tabs>
              <w:spacing w:beforeLines="50" w:afterLines="50" w:line="400" w:lineRule="exact"/>
              <w:jc w:val="center"/>
              <w:rPr>
                <w:rFonts w:ascii="宋体" w:hAnsi="宋体" w:cs="宋体"/>
                <w:b/>
                <w:sz w:val="24"/>
              </w:rPr>
            </w:pPr>
            <w:r>
              <w:rPr>
                <w:rFonts w:hint="eastAsia" w:ascii="宋体" w:hAnsi="宋体" w:cs="宋体"/>
                <w:b/>
                <w:sz w:val="24"/>
              </w:rPr>
              <w:t>序号</w:t>
            </w:r>
          </w:p>
        </w:tc>
        <w:tc>
          <w:tcPr>
            <w:tcW w:w="3076" w:type="dxa"/>
            <w:vAlign w:val="center"/>
          </w:tcPr>
          <w:p>
            <w:pPr>
              <w:tabs>
                <w:tab w:val="left" w:pos="825"/>
              </w:tabs>
              <w:spacing w:beforeLines="50" w:afterLines="50" w:line="400" w:lineRule="exact"/>
              <w:jc w:val="center"/>
              <w:rPr>
                <w:rFonts w:hint="eastAsia" w:ascii="宋体" w:hAnsi="宋体" w:eastAsia="宋体" w:cs="宋体"/>
                <w:lang w:val="en-US" w:eastAsia="zh-CN"/>
              </w:rPr>
            </w:pPr>
            <w:r>
              <w:rPr>
                <w:rFonts w:hint="eastAsia" w:ascii="宋体" w:hAnsi="宋体" w:cs="宋体"/>
                <w:b/>
                <w:bCs/>
                <w:lang w:val="en-US" w:eastAsia="zh-CN"/>
              </w:rPr>
              <w:t>服务内容</w:t>
            </w:r>
          </w:p>
        </w:tc>
        <w:tc>
          <w:tcPr>
            <w:tcW w:w="1440" w:type="dxa"/>
            <w:vAlign w:val="center"/>
          </w:tcPr>
          <w:p>
            <w:pPr>
              <w:tabs>
                <w:tab w:val="left" w:pos="825"/>
              </w:tabs>
              <w:spacing w:beforeLines="50" w:afterLines="50" w:line="400" w:lineRule="exact"/>
              <w:jc w:val="center"/>
              <w:rPr>
                <w:rFonts w:hint="eastAsia" w:ascii="宋体" w:hAnsi="宋体" w:eastAsia="宋体" w:cs="宋体"/>
                <w:b/>
                <w:sz w:val="24"/>
                <w:lang w:eastAsia="zh-CN"/>
              </w:rPr>
            </w:pPr>
            <w:r>
              <w:rPr>
                <w:rFonts w:hint="eastAsia" w:ascii="宋体" w:hAnsi="宋体" w:cs="宋体"/>
                <w:b/>
                <w:sz w:val="24"/>
                <w:lang w:eastAsia="zh-CN"/>
              </w:rPr>
              <w:t>驻场人员</w:t>
            </w:r>
          </w:p>
        </w:tc>
        <w:tc>
          <w:tcPr>
            <w:tcW w:w="1747" w:type="dxa"/>
            <w:vAlign w:val="center"/>
          </w:tcPr>
          <w:p>
            <w:pPr>
              <w:tabs>
                <w:tab w:val="left" w:pos="825"/>
              </w:tabs>
              <w:spacing w:beforeLines="50" w:afterLines="50" w:line="400" w:lineRule="exact"/>
              <w:jc w:val="center"/>
              <w:rPr>
                <w:rFonts w:ascii="宋体" w:hAnsi="宋体" w:cs="宋体"/>
                <w:b/>
                <w:sz w:val="24"/>
              </w:rPr>
            </w:pPr>
            <w:r>
              <w:rPr>
                <w:rFonts w:hint="eastAsia" w:ascii="宋体" w:hAnsi="宋体" w:cs="宋体"/>
                <w:b/>
                <w:sz w:val="24"/>
              </w:rPr>
              <w:t>报价（元）</w:t>
            </w:r>
          </w:p>
        </w:tc>
        <w:tc>
          <w:tcPr>
            <w:tcW w:w="1572" w:type="dxa"/>
            <w:vAlign w:val="center"/>
          </w:tcPr>
          <w:p>
            <w:pPr>
              <w:tabs>
                <w:tab w:val="left" w:pos="479"/>
                <w:tab w:val="left" w:pos="825"/>
              </w:tabs>
              <w:spacing w:beforeLines="50" w:afterLines="50" w:line="400" w:lineRule="exact"/>
              <w:ind w:firstLine="241" w:firstLineChars="100"/>
              <w:jc w:val="left"/>
              <w:rPr>
                <w:rFonts w:hint="eastAsia" w:ascii="宋体" w:hAnsi="宋体" w:eastAsia="宋体" w:cs="宋体"/>
                <w:b/>
                <w:sz w:val="24"/>
                <w:lang w:eastAsia="zh-CN"/>
              </w:rPr>
            </w:pPr>
            <w:r>
              <w:rPr>
                <w:rFonts w:hint="eastAsia" w:ascii="宋体" w:hAnsi="宋体" w:cs="宋体"/>
                <w:b/>
                <w:sz w:val="24"/>
                <w:lang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trPr>
        <w:tc>
          <w:tcPr>
            <w:tcW w:w="1020" w:type="dxa"/>
            <w:vAlign w:val="center"/>
          </w:tcPr>
          <w:p>
            <w:pPr>
              <w:spacing w:before="120" w:line="400" w:lineRule="exact"/>
              <w:jc w:val="center"/>
              <w:rPr>
                <w:rFonts w:ascii="宋体" w:hAnsi="宋体" w:cs="宋体"/>
                <w:sz w:val="24"/>
              </w:rPr>
            </w:pPr>
            <w:r>
              <w:rPr>
                <w:rFonts w:hint="eastAsia" w:ascii="宋体" w:hAnsi="宋体" w:cs="宋体"/>
                <w:sz w:val="24"/>
              </w:rPr>
              <w:t>1</w:t>
            </w:r>
          </w:p>
        </w:tc>
        <w:tc>
          <w:tcPr>
            <w:tcW w:w="3076" w:type="dxa"/>
            <w:vAlign w:val="center"/>
          </w:tcPr>
          <w:p>
            <w:pPr>
              <w:spacing w:before="120" w:line="400" w:lineRule="exact"/>
              <w:rPr>
                <w:rFonts w:ascii="宋体" w:hAnsi="宋体" w:cs="宋体"/>
                <w:sz w:val="24"/>
              </w:rPr>
            </w:pPr>
          </w:p>
        </w:tc>
        <w:tc>
          <w:tcPr>
            <w:tcW w:w="1440" w:type="dxa"/>
            <w:vAlign w:val="center"/>
          </w:tcPr>
          <w:p>
            <w:pPr>
              <w:tabs>
                <w:tab w:val="left" w:pos="825"/>
              </w:tabs>
              <w:spacing w:before="120" w:line="400" w:lineRule="exact"/>
              <w:jc w:val="center"/>
              <w:rPr>
                <w:rFonts w:hint="eastAsia" w:ascii="宋体" w:hAnsi="宋体" w:eastAsia="宋体" w:cs="宋体"/>
                <w:sz w:val="24"/>
                <w:lang w:val="en-US" w:eastAsia="zh-CN"/>
              </w:rPr>
            </w:pPr>
            <w:r>
              <w:rPr>
                <w:rFonts w:hint="eastAsia" w:ascii="宋体" w:hAnsi="宋体" w:cs="宋体"/>
                <w:sz w:val="24"/>
                <w:lang w:val="en-US" w:eastAsia="zh-CN"/>
              </w:rPr>
              <w:t>2人</w:t>
            </w:r>
          </w:p>
        </w:tc>
        <w:tc>
          <w:tcPr>
            <w:tcW w:w="1747" w:type="dxa"/>
            <w:vAlign w:val="center"/>
          </w:tcPr>
          <w:p>
            <w:pPr>
              <w:tabs>
                <w:tab w:val="left" w:pos="825"/>
              </w:tabs>
              <w:spacing w:before="120" w:line="400" w:lineRule="exact"/>
              <w:jc w:val="center"/>
              <w:rPr>
                <w:rFonts w:ascii="宋体" w:hAnsi="宋体" w:cs="宋体"/>
                <w:sz w:val="24"/>
              </w:rPr>
            </w:pPr>
          </w:p>
        </w:tc>
        <w:tc>
          <w:tcPr>
            <w:tcW w:w="1572" w:type="dxa"/>
            <w:vAlign w:val="center"/>
          </w:tcPr>
          <w:p>
            <w:pPr>
              <w:tabs>
                <w:tab w:val="left" w:pos="825"/>
              </w:tabs>
              <w:spacing w:before="120" w:line="400" w:lineRule="exact"/>
              <w:jc w:val="center"/>
              <w:rPr>
                <w:rFonts w:hint="eastAsia" w:ascii="宋体" w:hAnsi="宋体" w:eastAsia="宋体" w:cs="宋体"/>
                <w:sz w:val="24"/>
                <w:lang w:val="en-US" w:eastAsia="zh-CN"/>
              </w:rPr>
            </w:pPr>
            <w:r>
              <w:rPr>
                <w:rFonts w:hint="eastAsia" w:ascii="宋体" w:hAnsi="宋体" w:cs="宋体"/>
                <w:sz w:val="24"/>
                <w:lang w:val="en-US" w:eastAsia="zh-CN"/>
              </w:rPr>
              <w:t>1年</w:t>
            </w:r>
          </w:p>
        </w:tc>
      </w:tr>
    </w:tbl>
    <w:p>
      <w:pPr>
        <w:pStyle w:val="11"/>
        <w:spacing w:before="360" w:line="400" w:lineRule="exact"/>
        <w:rPr>
          <w:rFonts w:ascii="宋体" w:hAnsi="宋体" w:cs="宋体"/>
        </w:rPr>
      </w:pPr>
    </w:p>
    <w:p>
      <w:pPr>
        <w:pStyle w:val="11"/>
        <w:spacing w:before="360" w:line="400" w:lineRule="exact"/>
        <w:rPr>
          <w:rFonts w:ascii="宋体" w:hAnsi="宋体" w:cs="宋体"/>
          <w:u w:val="single"/>
        </w:rPr>
      </w:pPr>
      <w:r>
        <w:rPr>
          <w:rFonts w:hint="eastAsia" w:ascii="宋体" w:hAnsi="宋体" w:cs="宋体"/>
        </w:rPr>
        <w:t>采购论证总价大写金额：</w:t>
      </w:r>
    </w:p>
    <w:p>
      <w:pPr>
        <w:pStyle w:val="5"/>
        <w:ind w:left="0" w:leftChars="0" w:firstLine="0" w:firstLineChars="0"/>
        <w:rPr>
          <w:rFonts w:ascii="宋体" w:hAnsi="宋体" w:cs="宋体"/>
        </w:rPr>
      </w:pPr>
    </w:p>
    <w:p>
      <w:pPr>
        <w:pStyle w:val="5"/>
        <w:rPr>
          <w:rFonts w:ascii="宋体" w:hAnsi="宋体" w:cs="宋体"/>
        </w:rPr>
      </w:pPr>
    </w:p>
    <w:p>
      <w:pPr>
        <w:spacing w:line="360" w:lineRule="auto"/>
        <w:rPr>
          <w:rFonts w:ascii="宋体" w:hAnsi="宋体" w:cs="宋体"/>
          <w:sz w:val="24"/>
        </w:rPr>
      </w:pPr>
      <w:r>
        <w:rPr>
          <w:rFonts w:hint="eastAsia" w:ascii="宋体" w:hAnsi="宋体" w:cs="宋体"/>
          <w:sz w:val="24"/>
        </w:rPr>
        <w:t>响应人（公章）：</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法定代表人/授权代表（签字）：</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日         期：</w:t>
      </w:r>
    </w:p>
    <w:p>
      <w:pPr>
        <w:spacing w:line="400" w:lineRule="exact"/>
        <w:rPr>
          <w:rFonts w:ascii="宋体" w:hAnsi="宋体" w:cs="宋体"/>
          <w:sz w:val="24"/>
        </w:rPr>
      </w:pPr>
    </w:p>
    <w:p>
      <w:pPr>
        <w:spacing w:line="400" w:lineRule="exact"/>
        <w:rPr>
          <w:rFonts w:ascii="宋体" w:hAnsi="宋体" w:cs="宋体"/>
          <w:sz w:val="24"/>
        </w:rPr>
      </w:pPr>
    </w:p>
    <w:p>
      <w:pPr>
        <w:pStyle w:val="37"/>
        <w:ind w:firstLine="480"/>
        <w:rPr>
          <w:rFonts w:ascii="宋体" w:hAnsi="宋体" w:cs="宋体"/>
          <w:sz w:val="24"/>
          <w:szCs w:val="20"/>
        </w:rPr>
      </w:pPr>
    </w:p>
    <w:p>
      <w:pPr>
        <w:pStyle w:val="37"/>
        <w:ind w:left="0" w:leftChars="0" w:firstLine="0" w:firstLineChars="0"/>
        <w:rPr>
          <w:rFonts w:ascii="宋体" w:hAnsi="宋体" w:cs="宋体"/>
          <w:b/>
          <w:bCs/>
          <w:sz w:val="24"/>
        </w:rPr>
      </w:pPr>
    </w:p>
    <w:p>
      <w:pPr>
        <w:pStyle w:val="37"/>
        <w:ind w:left="0" w:leftChars="0" w:firstLine="0" w:firstLineChars="0"/>
        <w:rPr>
          <w:rFonts w:ascii="宋体" w:hAnsi="宋体" w:cs="宋体"/>
          <w:b/>
          <w:bCs/>
          <w:sz w:val="24"/>
        </w:rPr>
      </w:pPr>
    </w:p>
    <w:p>
      <w:pPr>
        <w:pStyle w:val="37"/>
        <w:ind w:left="0" w:leftChars="0" w:firstLine="0" w:firstLineChars="0"/>
        <w:jc w:val="left"/>
        <w:rPr>
          <w:rFonts w:ascii="宋体" w:hAnsi="宋体" w:cs="宋体"/>
          <w:b/>
          <w:bCs/>
          <w:sz w:val="24"/>
        </w:rPr>
      </w:pPr>
      <w:r>
        <w:rPr>
          <w:rFonts w:hint="eastAsia" w:ascii="宋体" w:hAnsi="宋体" w:cs="宋体"/>
          <w:sz w:val="24"/>
        </w:rPr>
        <w:t xml:space="preserve">附件五  </w:t>
      </w:r>
    </w:p>
    <w:p>
      <w:pPr>
        <w:spacing w:line="360" w:lineRule="atLeast"/>
        <w:jc w:val="center"/>
        <w:rPr>
          <w:rFonts w:ascii="宋体" w:hAnsi="宋体" w:cs="宋体"/>
          <w:sz w:val="24"/>
        </w:rPr>
      </w:pPr>
      <w:r>
        <w:rPr>
          <w:rFonts w:hint="eastAsia" w:ascii="宋体" w:hAnsi="宋体" w:cs="宋体"/>
          <w:b/>
          <w:sz w:val="28"/>
        </w:rPr>
        <w:t>关于资格的声明函</w:t>
      </w:r>
    </w:p>
    <w:p>
      <w:pPr>
        <w:spacing w:line="360" w:lineRule="atLeast"/>
        <w:rPr>
          <w:rFonts w:ascii="宋体" w:hAnsi="宋体" w:cs="宋体"/>
          <w:sz w:val="24"/>
        </w:rPr>
      </w:pPr>
    </w:p>
    <w:p>
      <w:pPr>
        <w:spacing w:line="360" w:lineRule="atLeast"/>
        <w:rPr>
          <w:rFonts w:ascii="宋体" w:hAnsi="宋体" w:cs="宋体"/>
          <w:sz w:val="24"/>
        </w:rPr>
      </w:pPr>
      <w:r>
        <w:rPr>
          <w:rFonts w:hint="eastAsia" w:ascii="宋体" w:hAnsi="宋体" w:cs="宋体"/>
        </w:rPr>
        <w:t>___________________________</w:t>
      </w:r>
      <w:r>
        <w:rPr>
          <w:rFonts w:hint="eastAsia" w:ascii="宋体" w:hAnsi="宋体" w:cs="宋体"/>
          <w:sz w:val="24"/>
        </w:rPr>
        <w:t>：</w:t>
      </w:r>
    </w:p>
    <w:p>
      <w:pPr>
        <w:spacing w:line="360" w:lineRule="atLeast"/>
        <w:rPr>
          <w:rFonts w:ascii="宋体" w:hAnsi="宋体" w:cs="宋体"/>
          <w:sz w:val="24"/>
        </w:rPr>
      </w:pPr>
    </w:p>
    <w:p>
      <w:pPr>
        <w:spacing w:line="360" w:lineRule="atLeast"/>
        <w:rPr>
          <w:rFonts w:ascii="宋体" w:hAnsi="宋体" w:cs="宋体"/>
          <w:sz w:val="24"/>
        </w:rPr>
      </w:pPr>
      <w:r>
        <w:rPr>
          <w:rFonts w:hint="eastAsia" w:ascii="宋体" w:hAnsi="宋体" w:cs="宋体"/>
          <w:sz w:val="24"/>
        </w:rPr>
        <w:t>关于贵方</w:t>
      </w:r>
      <w:r>
        <w:rPr>
          <w:rFonts w:hint="eastAsia" w:ascii="宋体" w:hAnsi="宋体" w:cs="宋体"/>
        </w:rPr>
        <w:t>______</w:t>
      </w:r>
      <w:r>
        <w:rPr>
          <w:rFonts w:hint="eastAsia" w:ascii="宋体" w:hAnsi="宋体" w:cs="宋体"/>
          <w:u w:val="single"/>
        </w:rPr>
        <w:t>（项目名称）</w:t>
      </w:r>
      <w:r>
        <w:rPr>
          <w:rFonts w:hint="eastAsia" w:ascii="宋体" w:hAnsi="宋体" w:cs="宋体"/>
        </w:rPr>
        <w:t>___</w:t>
      </w:r>
      <w:r>
        <w:rPr>
          <w:rFonts w:hint="eastAsia" w:ascii="宋体" w:hAnsi="宋体" w:cs="宋体"/>
          <w:sz w:val="24"/>
          <w:szCs w:val="24"/>
        </w:rPr>
        <w:t>的采购论证</w:t>
      </w:r>
      <w:r>
        <w:rPr>
          <w:rFonts w:hint="eastAsia" w:ascii="宋体" w:hAnsi="宋体" w:cs="宋体"/>
          <w:sz w:val="24"/>
        </w:rPr>
        <w:t>，本签字人愿意参加论证，提供论证规定的</w:t>
      </w:r>
      <w:r>
        <w:rPr>
          <w:rFonts w:hint="eastAsia" w:ascii="宋体" w:hAnsi="宋体" w:cs="宋体"/>
        </w:rPr>
        <w:t>_______________________</w:t>
      </w:r>
      <w:r>
        <w:rPr>
          <w:rFonts w:hint="eastAsia" w:ascii="宋体" w:hAnsi="宋体" w:cs="宋体"/>
          <w:sz w:val="24"/>
        </w:rPr>
        <w:t>（服务名称），并证明提交的下列文件和说明是准确的和真实的。</w:t>
      </w:r>
    </w:p>
    <w:p>
      <w:pPr>
        <w:spacing w:line="360" w:lineRule="atLeast"/>
        <w:rPr>
          <w:rFonts w:ascii="宋体" w:hAnsi="宋体" w:cs="宋体"/>
          <w:sz w:val="24"/>
        </w:rPr>
      </w:pPr>
    </w:p>
    <w:p>
      <w:pPr>
        <w:spacing w:line="360" w:lineRule="atLeast"/>
        <w:rPr>
          <w:rFonts w:ascii="宋体" w:hAnsi="宋体" w:cs="宋体"/>
          <w:sz w:val="24"/>
        </w:rPr>
      </w:pPr>
      <w:r>
        <w:rPr>
          <w:rFonts w:hint="eastAsia" w:ascii="宋体" w:hAnsi="宋体" w:cs="宋体"/>
          <w:sz w:val="24"/>
        </w:rPr>
        <w:t>1.我方的资格报名文件电子版一份。</w:t>
      </w:r>
    </w:p>
    <w:p>
      <w:pPr>
        <w:spacing w:line="360" w:lineRule="atLeast"/>
        <w:rPr>
          <w:rFonts w:ascii="宋体" w:hAnsi="宋体" w:cs="宋体"/>
          <w:sz w:val="24"/>
        </w:rPr>
      </w:pPr>
    </w:p>
    <w:p>
      <w:pPr>
        <w:spacing w:line="360" w:lineRule="atLeast"/>
        <w:rPr>
          <w:rFonts w:ascii="宋体" w:hAnsi="宋体" w:cs="宋体"/>
          <w:sz w:val="24"/>
        </w:rPr>
      </w:pPr>
      <w:r>
        <w:rPr>
          <w:rFonts w:hint="eastAsia" w:ascii="宋体" w:hAnsi="宋体" w:cs="宋体"/>
          <w:sz w:val="24"/>
        </w:rPr>
        <w:t>2.本签字人确认资格报名文件中的说明是真实的、准确的。</w:t>
      </w:r>
    </w:p>
    <w:p>
      <w:pPr>
        <w:spacing w:line="360" w:lineRule="atLeast"/>
        <w:rPr>
          <w:rFonts w:ascii="宋体" w:hAnsi="宋体" w:cs="宋体"/>
          <w:sz w:val="24"/>
        </w:rPr>
      </w:pPr>
    </w:p>
    <w:p>
      <w:pPr>
        <w:spacing w:line="360" w:lineRule="atLeast"/>
        <w:rPr>
          <w:rFonts w:ascii="宋体" w:hAnsi="宋体" w:cs="宋体"/>
          <w:sz w:val="24"/>
        </w:rPr>
      </w:pPr>
    </w:p>
    <w:p>
      <w:pPr>
        <w:spacing w:beforeLines="50" w:line="400" w:lineRule="exact"/>
        <w:ind w:firstLine="360" w:firstLineChars="150"/>
        <w:rPr>
          <w:rFonts w:ascii="宋体" w:hAnsi="宋体" w:cs="宋体"/>
          <w:sz w:val="24"/>
        </w:rPr>
      </w:pPr>
      <w:r>
        <w:rPr>
          <w:rFonts w:hint="eastAsia" w:ascii="宋体" w:hAnsi="宋体" w:cs="宋体"/>
          <w:sz w:val="24"/>
        </w:rPr>
        <w:t>响应人名称（盖章）：___________________</w:t>
      </w:r>
    </w:p>
    <w:p>
      <w:pPr>
        <w:spacing w:beforeLines="50" w:line="400" w:lineRule="exact"/>
        <w:ind w:firstLine="360" w:firstLineChars="150"/>
        <w:rPr>
          <w:rFonts w:ascii="宋体" w:hAnsi="宋体" w:cs="宋体"/>
          <w:sz w:val="24"/>
        </w:rPr>
      </w:pPr>
      <w:r>
        <w:rPr>
          <w:rFonts w:hint="eastAsia" w:ascii="宋体" w:hAnsi="宋体" w:cs="宋体"/>
          <w:sz w:val="24"/>
        </w:rPr>
        <w:t>法定代表人/授权代表（签字）：___________________</w:t>
      </w:r>
    </w:p>
    <w:p>
      <w:pPr>
        <w:spacing w:beforeLines="50" w:line="400" w:lineRule="exact"/>
        <w:ind w:firstLine="360" w:firstLineChars="150"/>
        <w:rPr>
          <w:rFonts w:ascii="宋体" w:hAnsi="宋体" w:cs="宋体"/>
          <w:sz w:val="24"/>
        </w:rPr>
      </w:pPr>
      <w:r>
        <w:rPr>
          <w:rFonts w:hint="eastAsia" w:ascii="宋体" w:hAnsi="宋体" w:cs="宋体"/>
          <w:sz w:val="24"/>
        </w:rPr>
        <w:t xml:space="preserve">日   期：___________________     </w:t>
      </w:r>
    </w:p>
    <w:p>
      <w:pPr>
        <w:pStyle w:val="37"/>
        <w:ind w:left="0" w:leftChars="0" w:firstLine="0" w:firstLineChars="0"/>
        <w:jc w:val="center"/>
        <w:rPr>
          <w:rFonts w:ascii="宋体" w:hAnsi="宋体" w:cs="宋体"/>
          <w:b/>
          <w:bCs/>
          <w:sz w:val="24"/>
        </w:rPr>
      </w:pPr>
    </w:p>
    <w:p>
      <w:pPr>
        <w:pStyle w:val="37"/>
        <w:ind w:left="0" w:leftChars="0" w:firstLine="0" w:firstLineChars="0"/>
        <w:rPr>
          <w:rFonts w:ascii="宋体" w:hAnsi="宋体" w:cs="宋体"/>
          <w:sz w:val="24"/>
        </w:rPr>
      </w:pPr>
    </w:p>
    <w:p>
      <w:pPr>
        <w:jc w:val="left"/>
        <w:outlineLvl w:val="0"/>
        <w:rPr>
          <w:rFonts w:ascii="宋体" w:hAnsi="宋体" w:cs="宋体"/>
          <w:sz w:val="24"/>
        </w:rPr>
        <w:sectPr>
          <w:headerReference r:id="rId5" w:type="default"/>
          <w:footerReference r:id="rId6" w:type="default"/>
          <w:pgSz w:w="11907" w:h="16840"/>
          <w:pgMar w:top="1588" w:right="1134" w:bottom="1814" w:left="1418" w:header="851" w:footer="737" w:gutter="0"/>
          <w:cols w:space="720" w:num="1"/>
          <w:docGrid w:linePitch="285" w:charSpace="0"/>
        </w:sectPr>
      </w:pPr>
    </w:p>
    <w:p>
      <w:pPr>
        <w:spacing w:line="600" w:lineRule="exact"/>
        <w:jc w:val="left"/>
        <w:rPr>
          <w:rFonts w:ascii="宋体" w:hAnsi="宋体" w:cs="宋体"/>
          <w:b/>
          <w:sz w:val="28"/>
          <w:szCs w:val="28"/>
        </w:rPr>
      </w:pPr>
      <w:r>
        <w:rPr>
          <w:rFonts w:hint="eastAsia" w:ascii="宋体" w:hAnsi="宋体" w:cs="宋体"/>
          <w:sz w:val="24"/>
          <w:szCs w:val="24"/>
        </w:rPr>
        <w:t>附件六</w:t>
      </w:r>
    </w:p>
    <w:p>
      <w:pPr>
        <w:spacing w:line="360" w:lineRule="atLeast"/>
        <w:jc w:val="center"/>
        <w:rPr>
          <w:rFonts w:ascii="宋体" w:hAnsi="宋体" w:cs="宋体"/>
          <w:b/>
          <w:sz w:val="28"/>
        </w:rPr>
      </w:pPr>
      <w:r>
        <w:rPr>
          <w:rFonts w:hint="eastAsia" w:ascii="宋体" w:hAnsi="宋体" w:cs="宋体"/>
          <w:b/>
          <w:sz w:val="28"/>
        </w:rPr>
        <w:t>响应人单位情况表</w:t>
      </w:r>
    </w:p>
    <w:p>
      <w:pPr>
        <w:spacing w:line="360" w:lineRule="atLeast"/>
        <w:jc w:val="center"/>
        <w:rPr>
          <w:rFonts w:ascii="宋体" w:hAnsi="宋体" w:cs="宋体"/>
          <w:b/>
          <w:sz w:val="30"/>
        </w:rPr>
      </w:pPr>
    </w:p>
    <w:p>
      <w:pPr>
        <w:spacing w:line="360" w:lineRule="atLeast"/>
        <w:rPr>
          <w:rFonts w:ascii="宋体" w:hAnsi="宋体" w:cs="宋体"/>
          <w:b/>
        </w:rPr>
      </w:pPr>
    </w:p>
    <w:p>
      <w:pPr>
        <w:spacing w:after="240" w:line="360" w:lineRule="atLeast"/>
        <w:jc w:val="left"/>
        <w:rPr>
          <w:rFonts w:ascii="宋体" w:hAnsi="宋体" w:cs="宋体"/>
          <w:sz w:val="24"/>
        </w:rPr>
      </w:pPr>
      <w:r>
        <w:rPr>
          <w:rFonts w:hint="eastAsia" w:ascii="宋体" w:hAnsi="宋体" w:cs="宋体"/>
          <w:sz w:val="24"/>
        </w:rPr>
        <w:t>响应人：(公章)                                  填表日期：</w:t>
      </w:r>
    </w:p>
    <w:tbl>
      <w:tblPr>
        <w:tblStyle w:val="21"/>
        <w:tblW w:w="0" w:type="auto"/>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575"/>
        <w:gridCol w:w="945"/>
        <w:gridCol w:w="630"/>
        <w:gridCol w:w="525"/>
        <w:gridCol w:w="945"/>
        <w:gridCol w:w="315"/>
        <w:gridCol w:w="840"/>
        <w:gridCol w:w="525"/>
        <w:gridCol w:w="945"/>
        <w:gridCol w:w="105"/>
        <w:gridCol w:w="21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tcPr>
          <w:p>
            <w:pPr>
              <w:spacing w:line="360" w:lineRule="atLeast"/>
              <w:jc w:val="center"/>
              <w:rPr>
                <w:rFonts w:ascii="宋体" w:hAnsi="宋体" w:cs="宋体"/>
              </w:rPr>
            </w:pPr>
            <w:r>
              <w:rPr>
                <w:rFonts w:hint="eastAsia" w:ascii="宋体" w:hAnsi="宋体" w:cs="宋体"/>
              </w:rPr>
              <w:t>响应人单位名称</w:t>
            </w:r>
          </w:p>
        </w:tc>
        <w:tc>
          <w:tcPr>
            <w:tcW w:w="7875" w:type="dxa"/>
            <w:gridSpan w:val="10"/>
          </w:tcPr>
          <w:p>
            <w:pPr>
              <w:spacing w:line="360" w:lineRule="atLeast"/>
              <w:jc w:val="cente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tcPr>
          <w:p>
            <w:pPr>
              <w:spacing w:line="360" w:lineRule="atLeast"/>
              <w:jc w:val="center"/>
              <w:rPr>
                <w:rFonts w:ascii="宋体" w:hAnsi="宋体" w:cs="宋体"/>
              </w:rPr>
            </w:pPr>
            <w:r>
              <w:rPr>
                <w:rFonts w:hint="eastAsia" w:ascii="宋体" w:hAnsi="宋体" w:cs="宋体"/>
              </w:rPr>
              <w:t>详细地址</w:t>
            </w:r>
          </w:p>
        </w:tc>
        <w:tc>
          <w:tcPr>
            <w:tcW w:w="7875" w:type="dxa"/>
            <w:gridSpan w:val="10"/>
          </w:tcPr>
          <w:p>
            <w:pPr>
              <w:spacing w:line="360" w:lineRule="atLeast"/>
              <w:jc w:val="cente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pPr>
              <w:spacing w:line="360" w:lineRule="atLeast"/>
              <w:jc w:val="center"/>
              <w:rPr>
                <w:rFonts w:ascii="宋体" w:hAnsi="宋体" w:cs="宋体"/>
              </w:rPr>
            </w:pPr>
            <w:r>
              <w:rPr>
                <w:rFonts w:hint="eastAsia" w:ascii="宋体" w:hAnsi="宋体" w:cs="宋体"/>
              </w:rPr>
              <w:t>主管部门</w:t>
            </w:r>
          </w:p>
        </w:tc>
        <w:tc>
          <w:tcPr>
            <w:tcW w:w="1575" w:type="dxa"/>
            <w:gridSpan w:val="2"/>
          </w:tcPr>
          <w:p>
            <w:pPr>
              <w:spacing w:line="360" w:lineRule="atLeast"/>
              <w:jc w:val="center"/>
              <w:rPr>
                <w:rFonts w:ascii="宋体" w:hAnsi="宋体" w:cs="宋体"/>
              </w:rPr>
            </w:pPr>
          </w:p>
        </w:tc>
        <w:tc>
          <w:tcPr>
            <w:tcW w:w="1470" w:type="dxa"/>
            <w:gridSpan w:val="2"/>
          </w:tcPr>
          <w:p>
            <w:pPr>
              <w:spacing w:line="360" w:lineRule="atLeast"/>
              <w:jc w:val="center"/>
              <w:rPr>
                <w:rFonts w:ascii="宋体" w:hAnsi="宋体" w:cs="宋体"/>
              </w:rPr>
            </w:pPr>
            <w:r>
              <w:rPr>
                <w:rFonts w:hint="eastAsia" w:ascii="宋体" w:hAnsi="宋体" w:cs="宋体"/>
              </w:rPr>
              <w:t>法人代表</w:t>
            </w:r>
          </w:p>
        </w:tc>
        <w:tc>
          <w:tcPr>
            <w:tcW w:w="1680" w:type="dxa"/>
            <w:gridSpan w:val="3"/>
          </w:tcPr>
          <w:p>
            <w:pPr>
              <w:spacing w:line="360" w:lineRule="atLeast"/>
              <w:jc w:val="center"/>
              <w:rPr>
                <w:rFonts w:ascii="宋体" w:hAnsi="宋体" w:cs="宋体"/>
              </w:rPr>
            </w:pPr>
          </w:p>
        </w:tc>
        <w:tc>
          <w:tcPr>
            <w:tcW w:w="945" w:type="dxa"/>
          </w:tcPr>
          <w:p>
            <w:pPr>
              <w:spacing w:line="360" w:lineRule="atLeast"/>
              <w:jc w:val="center"/>
              <w:rPr>
                <w:rFonts w:ascii="宋体" w:hAnsi="宋体" w:cs="宋体"/>
              </w:rPr>
            </w:pPr>
            <w:r>
              <w:rPr>
                <w:rFonts w:hint="eastAsia" w:ascii="宋体" w:hAnsi="宋体" w:cs="宋体"/>
              </w:rPr>
              <w:t>职务</w:t>
            </w:r>
          </w:p>
        </w:tc>
        <w:tc>
          <w:tcPr>
            <w:tcW w:w="2205" w:type="dxa"/>
            <w:gridSpan w:val="2"/>
          </w:tcPr>
          <w:p>
            <w:pPr>
              <w:spacing w:line="360" w:lineRule="atLeast"/>
              <w:jc w:val="cente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pPr>
              <w:spacing w:line="360" w:lineRule="atLeast"/>
              <w:jc w:val="center"/>
              <w:rPr>
                <w:rFonts w:ascii="宋体" w:hAnsi="宋体" w:cs="宋体"/>
              </w:rPr>
            </w:pPr>
            <w:r>
              <w:rPr>
                <w:rFonts w:hint="eastAsia" w:ascii="宋体" w:hAnsi="宋体" w:cs="宋体"/>
              </w:rPr>
              <w:t>经济类型</w:t>
            </w:r>
          </w:p>
        </w:tc>
        <w:tc>
          <w:tcPr>
            <w:tcW w:w="1575" w:type="dxa"/>
            <w:gridSpan w:val="2"/>
          </w:tcPr>
          <w:p>
            <w:pPr>
              <w:spacing w:line="360" w:lineRule="atLeast"/>
              <w:jc w:val="center"/>
              <w:rPr>
                <w:rFonts w:ascii="宋体" w:hAnsi="宋体" w:cs="宋体"/>
              </w:rPr>
            </w:pPr>
          </w:p>
        </w:tc>
        <w:tc>
          <w:tcPr>
            <w:tcW w:w="1470" w:type="dxa"/>
            <w:gridSpan w:val="2"/>
          </w:tcPr>
          <w:p>
            <w:pPr>
              <w:spacing w:line="360" w:lineRule="atLeast"/>
              <w:jc w:val="center"/>
              <w:rPr>
                <w:rFonts w:ascii="宋体" w:hAnsi="宋体" w:cs="宋体"/>
              </w:rPr>
            </w:pPr>
            <w:r>
              <w:rPr>
                <w:rFonts w:hint="eastAsia" w:ascii="宋体" w:hAnsi="宋体" w:cs="宋体"/>
              </w:rPr>
              <w:t>授权代表</w:t>
            </w:r>
          </w:p>
        </w:tc>
        <w:tc>
          <w:tcPr>
            <w:tcW w:w="1680" w:type="dxa"/>
            <w:gridSpan w:val="3"/>
          </w:tcPr>
          <w:p>
            <w:pPr>
              <w:spacing w:line="360" w:lineRule="atLeast"/>
              <w:jc w:val="center"/>
              <w:rPr>
                <w:rFonts w:ascii="宋体" w:hAnsi="宋体" w:cs="宋体"/>
              </w:rPr>
            </w:pPr>
          </w:p>
        </w:tc>
        <w:tc>
          <w:tcPr>
            <w:tcW w:w="945" w:type="dxa"/>
          </w:tcPr>
          <w:p>
            <w:pPr>
              <w:spacing w:line="360" w:lineRule="atLeast"/>
              <w:jc w:val="center"/>
              <w:rPr>
                <w:rFonts w:ascii="宋体" w:hAnsi="宋体" w:cs="宋体"/>
              </w:rPr>
            </w:pPr>
            <w:r>
              <w:rPr>
                <w:rFonts w:hint="eastAsia" w:ascii="宋体" w:hAnsi="宋体" w:cs="宋体"/>
              </w:rPr>
              <w:t>职务</w:t>
            </w:r>
          </w:p>
        </w:tc>
        <w:tc>
          <w:tcPr>
            <w:tcW w:w="2205" w:type="dxa"/>
            <w:gridSpan w:val="2"/>
          </w:tcPr>
          <w:p>
            <w:pPr>
              <w:spacing w:line="360" w:lineRule="atLeast"/>
              <w:jc w:val="cente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pPr>
              <w:spacing w:line="360" w:lineRule="atLeast"/>
              <w:jc w:val="center"/>
              <w:rPr>
                <w:rFonts w:ascii="宋体" w:hAnsi="宋体" w:cs="宋体"/>
              </w:rPr>
            </w:pPr>
            <w:r>
              <w:rPr>
                <w:rFonts w:hint="eastAsia" w:ascii="宋体" w:hAnsi="宋体" w:cs="宋体"/>
              </w:rPr>
              <w:t>邮政编码</w:t>
            </w:r>
          </w:p>
        </w:tc>
        <w:tc>
          <w:tcPr>
            <w:tcW w:w="1575" w:type="dxa"/>
            <w:gridSpan w:val="2"/>
          </w:tcPr>
          <w:p>
            <w:pPr>
              <w:spacing w:line="360" w:lineRule="atLeast"/>
              <w:jc w:val="center"/>
              <w:rPr>
                <w:rFonts w:ascii="宋体" w:hAnsi="宋体" w:cs="宋体"/>
              </w:rPr>
            </w:pPr>
          </w:p>
        </w:tc>
        <w:tc>
          <w:tcPr>
            <w:tcW w:w="1470" w:type="dxa"/>
            <w:gridSpan w:val="2"/>
          </w:tcPr>
          <w:p>
            <w:pPr>
              <w:spacing w:line="360" w:lineRule="atLeast"/>
              <w:jc w:val="center"/>
              <w:rPr>
                <w:rFonts w:ascii="宋体" w:hAnsi="宋体" w:cs="宋体"/>
              </w:rPr>
            </w:pPr>
            <w:r>
              <w:rPr>
                <w:rFonts w:hint="eastAsia" w:ascii="宋体" w:hAnsi="宋体" w:cs="宋体"/>
              </w:rPr>
              <w:t>电话</w:t>
            </w:r>
          </w:p>
        </w:tc>
        <w:tc>
          <w:tcPr>
            <w:tcW w:w="1680" w:type="dxa"/>
            <w:gridSpan w:val="3"/>
          </w:tcPr>
          <w:p>
            <w:pPr>
              <w:spacing w:line="360" w:lineRule="atLeast"/>
              <w:jc w:val="center"/>
              <w:rPr>
                <w:rFonts w:ascii="宋体" w:hAnsi="宋体" w:cs="宋体"/>
              </w:rPr>
            </w:pPr>
          </w:p>
        </w:tc>
        <w:tc>
          <w:tcPr>
            <w:tcW w:w="945" w:type="dxa"/>
          </w:tcPr>
          <w:p>
            <w:pPr>
              <w:spacing w:line="360" w:lineRule="atLeast"/>
              <w:jc w:val="center"/>
              <w:rPr>
                <w:rFonts w:ascii="宋体" w:hAnsi="宋体" w:cs="宋体"/>
              </w:rPr>
            </w:pPr>
            <w:r>
              <w:rPr>
                <w:rFonts w:hint="eastAsia" w:ascii="宋体" w:hAnsi="宋体" w:cs="宋体"/>
              </w:rPr>
              <w:t>传真</w:t>
            </w:r>
          </w:p>
        </w:tc>
        <w:tc>
          <w:tcPr>
            <w:tcW w:w="2205" w:type="dxa"/>
            <w:gridSpan w:val="2"/>
          </w:tcPr>
          <w:p>
            <w:pPr>
              <w:spacing w:line="360" w:lineRule="atLeast"/>
              <w:jc w:val="cente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33" w:hRule="atLeast"/>
        </w:trPr>
        <w:tc>
          <w:tcPr>
            <w:tcW w:w="1575" w:type="dxa"/>
          </w:tcPr>
          <w:p>
            <w:pPr>
              <w:spacing w:line="360" w:lineRule="atLeast"/>
              <w:jc w:val="center"/>
              <w:rPr>
                <w:rFonts w:ascii="宋体" w:hAnsi="宋体" w:cs="宋体"/>
              </w:rPr>
            </w:pPr>
          </w:p>
          <w:p>
            <w:pPr>
              <w:spacing w:line="360" w:lineRule="atLeast"/>
              <w:jc w:val="center"/>
              <w:rPr>
                <w:rFonts w:ascii="宋体" w:hAnsi="宋体" w:cs="宋体"/>
              </w:rPr>
            </w:pPr>
            <w:r>
              <w:rPr>
                <w:rFonts w:hint="eastAsia" w:ascii="宋体" w:hAnsi="宋体" w:cs="宋体"/>
              </w:rPr>
              <w:t>单位简历</w:t>
            </w:r>
          </w:p>
          <w:p>
            <w:pPr>
              <w:spacing w:line="360" w:lineRule="atLeast"/>
              <w:jc w:val="center"/>
              <w:rPr>
                <w:rFonts w:ascii="宋体" w:hAnsi="宋体" w:cs="宋体"/>
              </w:rPr>
            </w:pPr>
            <w:r>
              <w:rPr>
                <w:rFonts w:hint="eastAsia" w:ascii="宋体" w:hAnsi="宋体" w:cs="宋体"/>
              </w:rPr>
              <w:t>及机构</w:t>
            </w:r>
          </w:p>
        </w:tc>
        <w:tc>
          <w:tcPr>
            <w:tcW w:w="7875" w:type="dxa"/>
            <w:gridSpan w:val="10"/>
          </w:tcPr>
          <w:p>
            <w:pPr>
              <w:spacing w:line="360" w:lineRule="atLeast"/>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43" w:hRule="atLeast"/>
        </w:trPr>
        <w:tc>
          <w:tcPr>
            <w:tcW w:w="1575" w:type="dxa"/>
            <w:tcBorders>
              <w:bottom w:val="nil"/>
            </w:tcBorders>
          </w:tcPr>
          <w:p>
            <w:pPr>
              <w:spacing w:line="360" w:lineRule="atLeast"/>
              <w:jc w:val="center"/>
              <w:rPr>
                <w:rFonts w:ascii="宋体" w:hAnsi="宋体" w:cs="宋体"/>
              </w:rPr>
            </w:pPr>
            <w:r>
              <w:rPr>
                <w:rFonts w:hint="eastAsia" w:ascii="宋体" w:hAnsi="宋体" w:cs="宋体"/>
              </w:rPr>
              <w:t>单位优势</w:t>
            </w:r>
          </w:p>
          <w:p>
            <w:pPr>
              <w:spacing w:line="360" w:lineRule="atLeast"/>
              <w:jc w:val="center"/>
              <w:rPr>
                <w:rFonts w:ascii="宋体" w:hAnsi="宋体" w:cs="宋体"/>
              </w:rPr>
            </w:pPr>
            <w:r>
              <w:rPr>
                <w:rFonts w:hint="eastAsia" w:ascii="宋体" w:hAnsi="宋体" w:cs="宋体"/>
              </w:rPr>
              <w:t>及特长</w:t>
            </w:r>
          </w:p>
        </w:tc>
        <w:tc>
          <w:tcPr>
            <w:tcW w:w="7875" w:type="dxa"/>
            <w:gridSpan w:val="10"/>
            <w:tcBorders>
              <w:bottom w:val="nil"/>
            </w:tcBorders>
          </w:tcPr>
          <w:p>
            <w:pPr>
              <w:spacing w:line="360" w:lineRule="atLeast"/>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restart"/>
          </w:tcPr>
          <w:p>
            <w:pPr>
              <w:spacing w:line="360" w:lineRule="atLeast"/>
              <w:rPr>
                <w:rFonts w:ascii="宋体" w:hAnsi="宋体" w:cs="宋体"/>
              </w:rPr>
            </w:pPr>
          </w:p>
          <w:p>
            <w:pPr>
              <w:spacing w:line="360" w:lineRule="atLeast"/>
              <w:rPr>
                <w:rFonts w:ascii="宋体" w:hAnsi="宋体" w:cs="宋体"/>
              </w:rPr>
            </w:pPr>
            <w:r>
              <w:rPr>
                <w:rFonts w:hint="eastAsia" w:ascii="宋体" w:hAnsi="宋体" w:cs="宋体"/>
              </w:rPr>
              <w:t>单</w:t>
            </w:r>
          </w:p>
          <w:p>
            <w:pPr>
              <w:spacing w:line="360" w:lineRule="atLeast"/>
              <w:rPr>
                <w:rFonts w:ascii="宋体" w:hAnsi="宋体" w:cs="宋体"/>
              </w:rPr>
            </w:pPr>
            <w:r>
              <w:rPr>
                <w:rFonts w:hint="eastAsia" w:ascii="宋体" w:hAnsi="宋体" w:cs="宋体"/>
              </w:rPr>
              <w:t>位</w:t>
            </w:r>
          </w:p>
          <w:p>
            <w:pPr>
              <w:spacing w:line="360" w:lineRule="atLeast"/>
              <w:rPr>
                <w:rFonts w:ascii="宋体" w:hAnsi="宋体" w:cs="宋体"/>
              </w:rPr>
            </w:pPr>
            <w:r>
              <w:rPr>
                <w:rFonts w:hint="eastAsia" w:ascii="宋体" w:hAnsi="宋体" w:cs="宋体"/>
              </w:rPr>
              <w:t>概</w:t>
            </w:r>
          </w:p>
          <w:p>
            <w:pPr>
              <w:spacing w:line="360" w:lineRule="atLeast"/>
              <w:rPr>
                <w:rFonts w:ascii="宋体" w:hAnsi="宋体" w:cs="宋体"/>
              </w:rPr>
            </w:pPr>
            <w:r>
              <w:rPr>
                <w:rFonts w:hint="eastAsia" w:ascii="宋体" w:hAnsi="宋体" w:cs="宋体"/>
              </w:rPr>
              <w:t>况</w:t>
            </w:r>
          </w:p>
        </w:tc>
        <w:tc>
          <w:tcPr>
            <w:tcW w:w="945" w:type="dxa"/>
            <w:vMerge w:val="restart"/>
          </w:tcPr>
          <w:p>
            <w:pPr>
              <w:spacing w:line="360" w:lineRule="atLeast"/>
              <w:jc w:val="center"/>
              <w:rPr>
                <w:rFonts w:ascii="宋体" w:hAnsi="宋体" w:cs="宋体"/>
              </w:rPr>
            </w:pPr>
            <w:r>
              <w:rPr>
                <w:rFonts w:hint="eastAsia" w:ascii="宋体" w:hAnsi="宋体" w:cs="宋体"/>
              </w:rPr>
              <w:t>职工</w:t>
            </w:r>
          </w:p>
          <w:p>
            <w:pPr>
              <w:spacing w:line="360" w:lineRule="atLeast"/>
              <w:jc w:val="center"/>
              <w:rPr>
                <w:rFonts w:ascii="宋体" w:hAnsi="宋体" w:cs="宋体"/>
              </w:rPr>
            </w:pPr>
            <w:r>
              <w:rPr>
                <w:rFonts w:hint="eastAsia" w:ascii="宋体" w:hAnsi="宋体" w:cs="宋体"/>
              </w:rPr>
              <w:t>总数</w:t>
            </w:r>
          </w:p>
        </w:tc>
        <w:tc>
          <w:tcPr>
            <w:tcW w:w="2415" w:type="dxa"/>
            <w:gridSpan w:val="4"/>
            <w:vMerge w:val="restart"/>
          </w:tcPr>
          <w:p>
            <w:pPr>
              <w:spacing w:line="360" w:lineRule="atLeast"/>
              <w:jc w:val="right"/>
              <w:rPr>
                <w:rFonts w:ascii="宋体" w:hAnsi="宋体" w:cs="宋体"/>
              </w:rPr>
            </w:pPr>
            <w:r>
              <w:rPr>
                <w:rFonts w:hint="eastAsia" w:ascii="宋体" w:hAnsi="宋体" w:cs="宋体"/>
              </w:rPr>
              <w:t>人</w:t>
            </w:r>
          </w:p>
        </w:tc>
        <w:tc>
          <w:tcPr>
            <w:tcW w:w="4515" w:type="dxa"/>
            <w:gridSpan w:val="5"/>
          </w:tcPr>
          <w:p>
            <w:pPr>
              <w:spacing w:line="360" w:lineRule="atLeast"/>
              <w:rPr>
                <w:rFonts w:ascii="宋体" w:hAnsi="宋体" w:cs="宋体"/>
              </w:rPr>
            </w:pPr>
            <w:r>
              <w:rPr>
                <w:rFonts w:hint="eastAsia" w:ascii="宋体" w:hAnsi="宋体" w:cs="宋体"/>
              </w:rPr>
              <w:t>生产工人（如有）人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pPr>
              <w:spacing w:line="360" w:lineRule="atLeast"/>
              <w:rPr>
                <w:rFonts w:ascii="宋体" w:hAnsi="宋体" w:cs="宋体"/>
              </w:rPr>
            </w:pPr>
          </w:p>
        </w:tc>
        <w:tc>
          <w:tcPr>
            <w:tcW w:w="945" w:type="dxa"/>
            <w:vMerge w:val="continue"/>
          </w:tcPr>
          <w:p>
            <w:pPr>
              <w:spacing w:line="360" w:lineRule="atLeast"/>
              <w:jc w:val="center"/>
              <w:rPr>
                <w:rFonts w:ascii="宋体" w:hAnsi="宋体" w:cs="宋体"/>
              </w:rPr>
            </w:pPr>
          </w:p>
        </w:tc>
        <w:tc>
          <w:tcPr>
            <w:tcW w:w="2415" w:type="dxa"/>
            <w:gridSpan w:val="4"/>
            <w:vMerge w:val="continue"/>
          </w:tcPr>
          <w:p>
            <w:pPr>
              <w:spacing w:line="360" w:lineRule="atLeast"/>
              <w:rPr>
                <w:rFonts w:ascii="宋体" w:hAnsi="宋体" w:cs="宋体"/>
              </w:rPr>
            </w:pPr>
          </w:p>
        </w:tc>
        <w:tc>
          <w:tcPr>
            <w:tcW w:w="4515" w:type="dxa"/>
            <w:gridSpan w:val="5"/>
          </w:tcPr>
          <w:p>
            <w:pPr>
              <w:spacing w:line="360" w:lineRule="atLeast"/>
              <w:rPr>
                <w:rFonts w:ascii="宋体" w:hAnsi="宋体" w:cs="宋体"/>
              </w:rPr>
            </w:pPr>
            <w:r>
              <w:rPr>
                <w:rFonts w:hint="eastAsia" w:ascii="宋体" w:hAnsi="宋体" w:cs="宋体"/>
              </w:rPr>
              <w:t>技术人员（如有）人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 w:hRule="atLeast"/>
        </w:trPr>
        <w:tc>
          <w:tcPr>
            <w:tcW w:w="1575" w:type="dxa"/>
            <w:vMerge w:val="continue"/>
          </w:tcPr>
          <w:p>
            <w:pPr>
              <w:spacing w:line="360" w:lineRule="atLeast"/>
              <w:rPr>
                <w:rFonts w:ascii="宋体" w:hAnsi="宋体" w:cs="宋体"/>
              </w:rPr>
            </w:pPr>
          </w:p>
        </w:tc>
        <w:tc>
          <w:tcPr>
            <w:tcW w:w="945" w:type="dxa"/>
            <w:vMerge w:val="restart"/>
          </w:tcPr>
          <w:p>
            <w:pPr>
              <w:spacing w:line="360" w:lineRule="atLeast"/>
              <w:jc w:val="center"/>
              <w:rPr>
                <w:rFonts w:ascii="宋体" w:hAnsi="宋体" w:cs="宋体"/>
              </w:rPr>
            </w:pPr>
            <w:r>
              <w:rPr>
                <w:rFonts w:hint="eastAsia" w:ascii="宋体" w:hAnsi="宋体" w:cs="宋体"/>
              </w:rPr>
              <w:t>流动</w:t>
            </w:r>
          </w:p>
          <w:p>
            <w:pPr>
              <w:spacing w:line="360" w:lineRule="atLeast"/>
              <w:jc w:val="center"/>
              <w:rPr>
                <w:rFonts w:ascii="宋体" w:hAnsi="宋体" w:cs="宋体"/>
              </w:rPr>
            </w:pPr>
            <w:r>
              <w:rPr>
                <w:rFonts w:hint="eastAsia" w:ascii="宋体" w:hAnsi="宋体" w:cs="宋体"/>
              </w:rPr>
              <w:t>资金</w:t>
            </w:r>
          </w:p>
        </w:tc>
        <w:tc>
          <w:tcPr>
            <w:tcW w:w="2415" w:type="dxa"/>
            <w:gridSpan w:val="4"/>
            <w:vMerge w:val="restart"/>
          </w:tcPr>
          <w:p>
            <w:pPr>
              <w:spacing w:line="360" w:lineRule="atLeast"/>
              <w:jc w:val="right"/>
              <w:rPr>
                <w:rFonts w:ascii="宋体" w:hAnsi="宋体" w:cs="宋体"/>
              </w:rPr>
            </w:pPr>
            <w:r>
              <w:rPr>
                <w:rFonts w:hint="eastAsia" w:ascii="宋体" w:hAnsi="宋体" w:cs="宋体"/>
              </w:rPr>
              <w:t>万元</w:t>
            </w:r>
          </w:p>
        </w:tc>
        <w:tc>
          <w:tcPr>
            <w:tcW w:w="840" w:type="dxa"/>
            <w:vMerge w:val="restart"/>
          </w:tcPr>
          <w:p>
            <w:pPr>
              <w:spacing w:line="360" w:lineRule="atLeast"/>
              <w:rPr>
                <w:rFonts w:ascii="宋体" w:hAnsi="宋体" w:cs="宋体"/>
              </w:rPr>
            </w:pPr>
            <w:r>
              <w:rPr>
                <w:rFonts w:hint="eastAsia" w:ascii="宋体" w:hAnsi="宋体" w:cs="宋体"/>
              </w:rPr>
              <w:t>资金</w:t>
            </w:r>
          </w:p>
          <w:p>
            <w:pPr>
              <w:spacing w:line="360" w:lineRule="atLeast"/>
              <w:rPr>
                <w:rFonts w:ascii="宋体" w:hAnsi="宋体" w:cs="宋体"/>
              </w:rPr>
            </w:pPr>
            <w:r>
              <w:rPr>
                <w:rFonts w:hint="eastAsia" w:ascii="宋体" w:hAnsi="宋体" w:cs="宋体"/>
              </w:rPr>
              <w:t>来源</w:t>
            </w:r>
          </w:p>
        </w:tc>
        <w:tc>
          <w:tcPr>
            <w:tcW w:w="1575" w:type="dxa"/>
            <w:gridSpan w:val="3"/>
          </w:tcPr>
          <w:p>
            <w:pPr>
              <w:spacing w:line="360" w:lineRule="atLeast"/>
              <w:rPr>
                <w:rFonts w:ascii="宋体" w:hAnsi="宋体" w:cs="宋体"/>
              </w:rPr>
            </w:pPr>
            <w:r>
              <w:rPr>
                <w:rFonts w:hint="eastAsia" w:ascii="宋体" w:hAnsi="宋体" w:cs="宋体"/>
              </w:rPr>
              <w:t>自有资金</w:t>
            </w:r>
          </w:p>
        </w:tc>
        <w:tc>
          <w:tcPr>
            <w:tcW w:w="2100" w:type="dxa"/>
          </w:tcPr>
          <w:p>
            <w:pPr>
              <w:spacing w:line="360" w:lineRule="atLeast"/>
              <w:jc w:val="right"/>
              <w:rPr>
                <w:rFonts w:ascii="宋体" w:hAnsi="宋体" w:cs="宋体"/>
              </w:rPr>
            </w:pPr>
            <w:r>
              <w:rPr>
                <w:rFonts w:hint="eastAsia" w:ascii="宋体" w:hAnsi="宋体" w:cs="宋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pPr>
              <w:spacing w:line="360" w:lineRule="atLeast"/>
              <w:rPr>
                <w:rFonts w:ascii="宋体" w:hAnsi="宋体" w:cs="宋体"/>
              </w:rPr>
            </w:pPr>
          </w:p>
        </w:tc>
        <w:tc>
          <w:tcPr>
            <w:tcW w:w="945" w:type="dxa"/>
            <w:vMerge w:val="continue"/>
            <w:tcBorders>
              <w:bottom w:val="nil"/>
            </w:tcBorders>
          </w:tcPr>
          <w:p>
            <w:pPr>
              <w:spacing w:line="360" w:lineRule="atLeast"/>
              <w:jc w:val="center"/>
              <w:rPr>
                <w:rFonts w:ascii="宋体" w:hAnsi="宋体" w:cs="宋体"/>
              </w:rPr>
            </w:pPr>
          </w:p>
        </w:tc>
        <w:tc>
          <w:tcPr>
            <w:tcW w:w="2415" w:type="dxa"/>
            <w:gridSpan w:val="4"/>
            <w:vMerge w:val="continue"/>
            <w:tcBorders>
              <w:bottom w:val="nil"/>
            </w:tcBorders>
          </w:tcPr>
          <w:p>
            <w:pPr>
              <w:spacing w:line="360" w:lineRule="atLeast"/>
              <w:rPr>
                <w:rFonts w:ascii="宋体" w:hAnsi="宋体" w:cs="宋体"/>
              </w:rPr>
            </w:pPr>
          </w:p>
        </w:tc>
        <w:tc>
          <w:tcPr>
            <w:tcW w:w="840" w:type="dxa"/>
            <w:vMerge w:val="continue"/>
            <w:tcBorders>
              <w:bottom w:val="nil"/>
            </w:tcBorders>
          </w:tcPr>
          <w:p>
            <w:pPr>
              <w:spacing w:line="360" w:lineRule="atLeast"/>
              <w:rPr>
                <w:rFonts w:ascii="宋体" w:hAnsi="宋体" w:cs="宋体"/>
              </w:rPr>
            </w:pPr>
          </w:p>
        </w:tc>
        <w:tc>
          <w:tcPr>
            <w:tcW w:w="1575" w:type="dxa"/>
            <w:gridSpan w:val="3"/>
            <w:tcBorders>
              <w:bottom w:val="nil"/>
            </w:tcBorders>
          </w:tcPr>
          <w:p>
            <w:pPr>
              <w:spacing w:line="360" w:lineRule="atLeast"/>
              <w:rPr>
                <w:rFonts w:ascii="宋体" w:hAnsi="宋体" w:cs="宋体"/>
              </w:rPr>
            </w:pPr>
            <w:r>
              <w:rPr>
                <w:rFonts w:hint="eastAsia" w:ascii="宋体" w:hAnsi="宋体" w:cs="宋体"/>
              </w:rPr>
              <w:t>银行贷款</w:t>
            </w:r>
          </w:p>
        </w:tc>
        <w:tc>
          <w:tcPr>
            <w:tcW w:w="2100" w:type="dxa"/>
            <w:tcBorders>
              <w:bottom w:val="nil"/>
            </w:tcBorders>
          </w:tcPr>
          <w:p>
            <w:pPr>
              <w:spacing w:line="360" w:lineRule="atLeast"/>
              <w:jc w:val="right"/>
              <w:rPr>
                <w:rFonts w:ascii="宋体" w:hAnsi="宋体" w:cs="宋体"/>
              </w:rPr>
            </w:pPr>
            <w:r>
              <w:rPr>
                <w:rFonts w:hint="eastAsia" w:ascii="宋体" w:hAnsi="宋体" w:cs="宋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pPr>
              <w:spacing w:line="360" w:lineRule="atLeast"/>
              <w:rPr>
                <w:rFonts w:ascii="宋体" w:hAnsi="宋体" w:cs="宋体"/>
              </w:rPr>
            </w:pPr>
          </w:p>
        </w:tc>
        <w:tc>
          <w:tcPr>
            <w:tcW w:w="945" w:type="dxa"/>
            <w:vMerge w:val="restart"/>
          </w:tcPr>
          <w:p>
            <w:pPr>
              <w:spacing w:line="360" w:lineRule="atLeast"/>
              <w:jc w:val="center"/>
              <w:rPr>
                <w:rFonts w:ascii="宋体" w:hAnsi="宋体" w:cs="宋体"/>
              </w:rPr>
            </w:pPr>
            <w:r>
              <w:rPr>
                <w:rFonts w:hint="eastAsia" w:ascii="宋体" w:hAnsi="宋体" w:cs="宋体"/>
              </w:rPr>
              <w:t>固定</w:t>
            </w:r>
          </w:p>
          <w:p>
            <w:pPr>
              <w:spacing w:line="360" w:lineRule="atLeast"/>
              <w:jc w:val="center"/>
              <w:rPr>
                <w:rFonts w:ascii="宋体" w:hAnsi="宋体" w:cs="宋体"/>
              </w:rPr>
            </w:pPr>
            <w:r>
              <w:rPr>
                <w:rFonts w:hint="eastAsia" w:ascii="宋体" w:hAnsi="宋体" w:cs="宋体"/>
              </w:rPr>
              <w:t>资产</w:t>
            </w:r>
          </w:p>
        </w:tc>
        <w:tc>
          <w:tcPr>
            <w:tcW w:w="2415" w:type="dxa"/>
            <w:gridSpan w:val="4"/>
          </w:tcPr>
          <w:p>
            <w:pPr>
              <w:spacing w:line="360" w:lineRule="atLeast"/>
              <w:rPr>
                <w:rFonts w:ascii="宋体" w:hAnsi="宋体" w:cs="宋体"/>
              </w:rPr>
            </w:pPr>
            <w:r>
              <w:rPr>
                <w:rFonts w:hint="eastAsia" w:ascii="宋体" w:hAnsi="宋体" w:cs="宋体"/>
              </w:rPr>
              <w:t>原值万元</w:t>
            </w:r>
          </w:p>
        </w:tc>
        <w:tc>
          <w:tcPr>
            <w:tcW w:w="840" w:type="dxa"/>
            <w:vMerge w:val="restart"/>
          </w:tcPr>
          <w:p>
            <w:pPr>
              <w:spacing w:line="360" w:lineRule="atLeast"/>
              <w:rPr>
                <w:rFonts w:ascii="宋体" w:hAnsi="宋体" w:cs="宋体"/>
              </w:rPr>
            </w:pPr>
            <w:r>
              <w:rPr>
                <w:rFonts w:hint="eastAsia" w:ascii="宋体" w:hAnsi="宋体" w:cs="宋体"/>
              </w:rPr>
              <w:t>资金</w:t>
            </w:r>
          </w:p>
          <w:p>
            <w:pPr>
              <w:spacing w:line="360" w:lineRule="atLeast"/>
              <w:rPr>
                <w:rFonts w:ascii="宋体" w:hAnsi="宋体" w:cs="宋体"/>
              </w:rPr>
            </w:pPr>
            <w:r>
              <w:rPr>
                <w:rFonts w:hint="eastAsia" w:ascii="宋体" w:hAnsi="宋体" w:cs="宋体"/>
              </w:rPr>
              <w:t>性质</w:t>
            </w:r>
          </w:p>
        </w:tc>
        <w:tc>
          <w:tcPr>
            <w:tcW w:w="1575" w:type="dxa"/>
            <w:gridSpan w:val="3"/>
          </w:tcPr>
          <w:p>
            <w:pPr>
              <w:spacing w:line="360" w:lineRule="atLeast"/>
              <w:rPr>
                <w:rFonts w:ascii="宋体" w:hAnsi="宋体" w:cs="宋体"/>
              </w:rPr>
            </w:pPr>
            <w:r>
              <w:rPr>
                <w:rFonts w:hint="eastAsia" w:ascii="宋体" w:hAnsi="宋体" w:cs="宋体"/>
              </w:rPr>
              <w:t>生产性</w:t>
            </w:r>
          </w:p>
        </w:tc>
        <w:tc>
          <w:tcPr>
            <w:tcW w:w="2100" w:type="dxa"/>
          </w:tcPr>
          <w:p>
            <w:pPr>
              <w:spacing w:line="360" w:lineRule="atLeast"/>
              <w:jc w:val="right"/>
              <w:rPr>
                <w:rFonts w:ascii="宋体" w:hAnsi="宋体" w:cs="宋体"/>
              </w:rPr>
            </w:pPr>
            <w:r>
              <w:rPr>
                <w:rFonts w:hint="eastAsia" w:ascii="宋体" w:hAnsi="宋体" w:cs="宋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38" w:hRule="atLeast"/>
        </w:trPr>
        <w:tc>
          <w:tcPr>
            <w:tcW w:w="1575" w:type="dxa"/>
            <w:vMerge w:val="continue"/>
          </w:tcPr>
          <w:p>
            <w:pPr>
              <w:spacing w:line="360" w:lineRule="atLeast"/>
              <w:rPr>
                <w:rFonts w:ascii="宋体" w:hAnsi="宋体" w:cs="宋体"/>
              </w:rPr>
            </w:pPr>
          </w:p>
        </w:tc>
        <w:tc>
          <w:tcPr>
            <w:tcW w:w="945" w:type="dxa"/>
            <w:vMerge w:val="continue"/>
            <w:tcBorders>
              <w:bottom w:val="nil"/>
            </w:tcBorders>
          </w:tcPr>
          <w:p>
            <w:pPr>
              <w:spacing w:line="360" w:lineRule="atLeast"/>
              <w:jc w:val="center"/>
              <w:rPr>
                <w:rFonts w:ascii="宋体" w:hAnsi="宋体" w:cs="宋体"/>
              </w:rPr>
            </w:pPr>
          </w:p>
        </w:tc>
        <w:tc>
          <w:tcPr>
            <w:tcW w:w="2415" w:type="dxa"/>
            <w:gridSpan w:val="4"/>
            <w:tcBorders>
              <w:bottom w:val="nil"/>
            </w:tcBorders>
          </w:tcPr>
          <w:p>
            <w:pPr>
              <w:spacing w:line="360" w:lineRule="atLeast"/>
              <w:rPr>
                <w:rFonts w:ascii="宋体" w:hAnsi="宋体" w:cs="宋体"/>
              </w:rPr>
            </w:pPr>
            <w:r>
              <w:rPr>
                <w:rFonts w:hint="eastAsia" w:ascii="宋体" w:hAnsi="宋体" w:cs="宋体"/>
              </w:rPr>
              <w:t>净值万元</w:t>
            </w:r>
          </w:p>
        </w:tc>
        <w:tc>
          <w:tcPr>
            <w:tcW w:w="840" w:type="dxa"/>
            <w:vMerge w:val="continue"/>
            <w:tcBorders>
              <w:bottom w:val="nil"/>
            </w:tcBorders>
          </w:tcPr>
          <w:p>
            <w:pPr>
              <w:spacing w:line="360" w:lineRule="atLeast"/>
              <w:rPr>
                <w:rFonts w:ascii="宋体" w:hAnsi="宋体" w:cs="宋体"/>
              </w:rPr>
            </w:pPr>
          </w:p>
        </w:tc>
        <w:tc>
          <w:tcPr>
            <w:tcW w:w="1575" w:type="dxa"/>
            <w:gridSpan w:val="3"/>
            <w:tcBorders>
              <w:bottom w:val="nil"/>
            </w:tcBorders>
          </w:tcPr>
          <w:p>
            <w:pPr>
              <w:spacing w:line="360" w:lineRule="atLeast"/>
              <w:rPr>
                <w:rFonts w:ascii="宋体" w:hAnsi="宋体" w:cs="宋体"/>
              </w:rPr>
            </w:pPr>
            <w:r>
              <w:rPr>
                <w:rFonts w:hint="eastAsia" w:ascii="宋体" w:hAnsi="宋体" w:cs="宋体"/>
              </w:rPr>
              <w:t>非生产性</w:t>
            </w:r>
          </w:p>
        </w:tc>
        <w:tc>
          <w:tcPr>
            <w:tcW w:w="2100" w:type="dxa"/>
            <w:tcBorders>
              <w:bottom w:val="nil"/>
            </w:tcBorders>
          </w:tcPr>
          <w:p>
            <w:pPr>
              <w:spacing w:line="360" w:lineRule="atLeast"/>
              <w:jc w:val="right"/>
              <w:rPr>
                <w:rFonts w:ascii="宋体" w:hAnsi="宋体" w:cs="宋体"/>
              </w:rPr>
            </w:pPr>
            <w:r>
              <w:rPr>
                <w:rFonts w:hint="eastAsia" w:ascii="宋体" w:hAnsi="宋体" w:cs="宋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restart"/>
            <w:tcBorders>
              <w:top w:val="nil"/>
              <w:bottom w:val="nil"/>
              <w:right w:val="nil"/>
            </w:tcBorders>
          </w:tcPr>
          <w:p>
            <w:pPr>
              <w:pBdr>
                <w:top w:val="single" w:color="auto" w:sz="6" w:space="1"/>
              </w:pBdr>
              <w:spacing w:line="360" w:lineRule="atLeast"/>
              <w:jc w:val="center"/>
              <w:rPr>
                <w:rFonts w:ascii="宋体" w:hAnsi="宋体" w:cs="宋体"/>
              </w:rPr>
            </w:pPr>
          </w:p>
          <w:p>
            <w:pPr>
              <w:pBdr>
                <w:top w:val="single" w:color="auto" w:sz="6" w:space="1"/>
              </w:pBdr>
              <w:spacing w:line="360" w:lineRule="atLeast"/>
              <w:jc w:val="center"/>
              <w:rPr>
                <w:rFonts w:ascii="宋体" w:hAnsi="宋体" w:cs="宋体"/>
              </w:rPr>
            </w:pPr>
            <w:r>
              <w:rPr>
                <w:rFonts w:hint="eastAsia" w:ascii="宋体" w:hAnsi="宋体" w:cs="宋体"/>
              </w:rPr>
              <w:t xml:space="preserve">企业财    </w:t>
            </w:r>
          </w:p>
          <w:p>
            <w:pPr>
              <w:pBdr>
                <w:top w:val="single" w:color="auto" w:sz="6" w:space="1"/>
              </w:pBdr>
              <w:spacing w:line="360" w:lineRule="atLeast"/>
              <w:jc w:val="center"/>
              <w:rPr>
                <w:rFonts w:ascii="宋体" w:hAnsi="宋体" w:cs="宋体"/>
              </w:rPr>
            </w:pPr>
            <w:r>
              <w:rPr>
                <w:rFonts w:hint="eastAsia" w:ascii="宋体" w:hAnsi="宋体" w:cs="宋体"/>
              </w:rPr>
              <w:t>务状况</w:t>
            </w:r>
          </w:p>
        </w:tc>
        <w:tc>
          <w:tcPr>
            <w:tcW w:w="945" w:type="dxa"/>
            <w:tcBorders>
              <w:left w:val="single" w:color="000000" w:sz="6" w:space="0"/>
              <w:bottom w:val="single" w:color="000000" w:sz="6" w:space="0"/>
            </w:tcBorders>
          </w:tcPr>
          <w:p>
            <w:pPr>
              <w:spacing w:line="360" w:lineRule="atLeast"/>
              <w:jc w:val="center"/>
              <w:rPr>
                <w:rFonts w:ascii="宋体" w:hAnsi="宋体" w:cs="宋体"/>
              </w:rPr>
            </w:pPr>
          </w:p>
        </w:tc>
        <w:tc>
          <w:tcPr>
            <w:tcW w:w="1155" w:type="dxa"/>
            <w:gridSpan w:val="2"/>
          </w:tcPr>
          <w:p>
            <w:pPr>
              <w:spacing w:line="360" w:lineRule="atLeast"/>
              <w:jc w:val="center"/>
              <w:rPr>
                <w:rFonts w:ascii="宋体" w:hAnsi="宋体" w:cs="宋体"/>
              </w:rPr>
            </w:pPr>
            <w:r>
              <w:rPr>
                <w:rFonts w:hint="eastAsia" w:ascii="宋体" w:hAnsi="宋体" w:cs="宋体"/>
              </w:rPr>
              <w:t>收入总额</w:t>
            </w:r>
          </w:p>
        </w:tc>
        <w:tc>
          <w:tcPr>
            <w:tcW w:w="2100" w:type="dxa"/>
            <w:gridSpan w:val="3"/>
          </w:tcPr>
          <w:p>
            <w:pPr>
              <w:spacing w:line="360" w:lineRule="atLeast"/>
              <w:jc w:val="center"/>
              <w:rPr>
                <w:rFonts w:ascii="宋体" w:hAnsi="宋体" w:cs="宋体"/>
              </w:rPr>
            </w:pPr>
            <w:r>
              <w:rPr>
                <w:rFonts w:hint="eastAsia" w:ascii="宋体" w:hAnsi="宋体" w:cs="宋体"/>
              </w:rPr>
              <w:t>利润总额</w:t>
            </w:r>
          </w:p>
        </w:tc>
        <w:tc>
          <w:tcPr>
            <w:tcW w:w="1575" w:type="dxa"/>
            <w:gridSpan w:val="3"/>
          </w:tcPr>
          <w:p>
            <w:pPr>
              <w:spacing w:line="360" w:lineRule="atLeast"/>
              <w:jc w:val="center"/>
              <w:rPr>
                <w:rFonts w:ascii="宋体" w:hAnsi="宋体" w:cs="宋体"/>
              </w:rPr>
            </w:pPr>
            <w:r>
              <w:rPr>
                <w:rFonts w:hint="eastAsia" w:ascii="宋体" w:hAnsi="宋体" w:cs="宋体"/>
              </w:rPr>
              <w:t>税后利润</w:t>
            </w:r>
          </w:p>
        </w:tc>
        <w:tc>
          <w:tcPr>
            <w:tcW w:w="2100" w:type="dxa"/>
          </w:tcPr>
          <w:p>
            <w:pPr>
              <w:spacing w:line="360" w:lineRule="atLeast"/>
              <w:jc w:val="center"/>
              <w:rPr>
                <w:rFonts w:ascii="宋体" w:hAnsi="宋体" w:cs="宋体"/>
              </w:rPr>
            </w:pPr>
            <w:r>
              <w:rPr>
                <w:rFonts w:hint="eastAsia" w:ascii="宋体" w:hAnsi="宋体" w:cs="宋体"/>
              </w:rPr>
              <w:t>负债总额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nil"/>
              <w:right w:val="nil"/>
            </w:tcBorders>
          </w:tcPr>
          <w:p>
            <w:pPr>
              <w:spacing w:line="360" w:lineRule="atLeast"/>
              <w:rPr>
                <w:rFonts w:ascii="宋体" w:hAnsi="宋体" w:cs="宋体"/>
              </w:rPr>
            </w:pPr>
          </w:p>
        </w:tc>
        <w:tc>
          <w:tcPr>
            <w:tcW w:w="945" w:type="dxa"/>
            <w:tcBorders>
              <w:top w:val="single" w:color="000000" w:sz="6" w:space="0"/>
              <w:left w:val="single" w:color="000000" w:sz="6" w:space="0"/>
            </w:tcBorders>
          </w:tcPr>
          <w:p>
            <w:pPr>
              <w:spacing w:line="360" w:lineRule="atLeast"/>
              <w:jc w:val="center"/>
              <w:rPr>
                <w:rFonts w:ascii="宋体" w:hAnsi="宋体" w:cs="宋体"/>
              </w:rPr>
            </w:pPr>
            <w:r>
              <w:rPr>
                <w:rFonts w:hint="eastAsia" w:ascii="宋体" w:hAnsi="宋体" w:cs="宋体"/>
              </w:rPr>
              <w:t>2019年</w:t>
            </w:r>
          </w:p>
        </w:tc>
        <w:tc>
          <w:tcPr>
            <w:tcW w:w="1155" w:type="dxa"/>
            <w:gridSpan w:val="2"/>
          </w:tcPr>
          <w:p>
            <w:pPr>
              <w:spacing w:line="360" w:lineRule="atLeast"/>
              <w:rPr>
                <w:rFonts w:ascii="宋体" w:hAnsi="宋体" w:cs="宋体"/>
              </w:rPr>
            </w:pPr>
          </w:p>
        </w:tc>
        <w:tc>
          <w:tcPr>
            <w:tcW w:w="2100" w:type="dxa"/>
            <w:gridSpan w:val="3"/>
          </w:tcPr>
          <w:p>
            <w:pPr>
              <w:spacing w:line="360" w:lineRule="atLeast"/>
              <w:rPr>
                <w:rFonts w:ascii="宋体" w:hAnsi="宋体" w:cs="宋体"/>
              </w:rPr>
            </w:pPr>
          </w:p>
        </w:tc>
        <w:tc>
          <w:tcPr>
            <w:tcW w:w="1575" w:type="dxa"/>
            <w:gridSpan w:val="3"/>
          </w:tcPr>
          <w:p>
            <w:pPr>
              <w:spacing w:line="360" w:lineRule="atLeast"/>
              <w:rPr>
                <w:rFonts w:ascii="宋体" w:hAnsi="宋体" w:cs="宋体"/>
              </w:rPr>
            </w:pPr>
          </w:p>
        </w:tc>
        <w:tc>
          <w:tcPr>
            <w:tcW w:w="2100" w:type="dxa"/>
          </w:tcPr>
          <w:p>
            <w:pPr>
              <w:spacing w:line="360" w:lineRule="atLeast"/>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nil"/>
            </w:tcBorders>
          </w:tcPr>
          <w:p>
            <w:pPr>
              <w:spacing w:line="360" w:lineRule="atLeast"/>
              <w:rPr>
                <w:rFonts w:ascii="宋体" w:hAnsi="宋体" w:cs="宋体"/>
              </w:rPr>
            </w:pPr>
          </w:p>
        </w:tc>
        <w:tc>
          <w:tcPr>
            <w:tcW w:w="945" w:type="dxa"/>
            <w:tcBorders>
              <w:bottom w:val="single" w:color="000000" w:sz="6" w:space="0"/>
            </w:tcBorders>
          </w:tcPr>
          <w:p>
            <w:pPr>
              <w:spacing w:line="360" w:lineRule="atLeast"/>
              <w:jc w:val="center"/>
              <w:rPr>
                <w:rFonts w:ascii="宋体" w:hAnsi="宋体" w:cs="宋体"/>
              </w:rPr>
            </w:pPr>
            <w:r>
              <w:rPr>
                <w:rFonts w:hint="eastAsia" w:ascii="宋体" w:hAnsi="宋体" w:cs="宋体"/>
              </w:rPr>
              <w:t>2020年</w:t>
            </w:r>
          </w:p>
        </w:tc>
        <w:tc>
          <w:tcPr>
            <w:tcW w:w="1155" w:type="dxa"/>
            <w:gridSpan w:val="2"/>
            <w:tcBorders>
              <w:bottom w:val="single" w:color="000000" w:sz="6" w:space="0"/>
            </w:tcBorders>
          </w:tcPr>
          <w:p>
            <w:pPr>
              <w:spacing w:line="360" w:lineRule="atLeast"/>
              <w:rPr>
                <w:rFonts w:ascii="宋体" w:hAnsi="宋体" w:cs="宋体"/>
              </w:rPr>
            </w:pPr>
          </w:p>
        </w:tc>
        <w:tc>
          <w:tcPr>
            <w:tcW w:w="2100" w:type="dxa"/>
            <w:gridSpan w:val="3"/>
            <w:tcBorders>
              <w:bottom w:val="single" w:color="000000" w:sz="6" w:space="0"/>
            </w:tcBorders>
          </w:tcPr>
          <w:p>
            <w:pPr>
              <w:spacing w:line="360" w:lineRule="atLeast"/>
              <w:rPr>
                <w:rFonts w:ascii="宋体" w:hAnsi="宋体" w:cs="宋体"/>
              </w:rPr>
            </w:pPr>
          </w:p>
        </w:tc>
        <w:tc>
          <w:tcPr>
            <w:tcW w:w="1575" w:type="dxa"/>
            <w:gridSpan w:val="3"/>
            <w:tcBorders>
              <w:bottom w:val="single" w:color="000000" w:sz="6" w:space="0"/>
            </w:tcBorders>
          </w:tcPr>
          <w:p>
            <w:pPr>
              <w:spacing w:line="360" w:lineRule="atLeast"/>
              <w:rPr>
                <w:rFonts w:ascii="宋体" w:hAnsi="宋体" w:cs="宋体"/>
              </w:rPr>
            </w:pPr>
          </w:p>
        </w:tc>
        <w:tc>
          <w:tcPr>
            <w:tcW w:w="2100" w:type="dxa"/>
            <w:tcBorders>
              <w:bottom w:val="single" w:color="000000" w:sz="6" w:space="0"/>
            </w:tcBorders>
          </w:tcPr>
          <w:p>
            <w:pPr>
              <w:spacing w:line="360" w:lineRule="atLeast"/>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single" w:color="000000" w:sz="6" w:space="0"/>
            </w:tcBorders>
          </w:tcPr>
          <w:p>
            <w:pPr>
              <w:spacing w:line="360" w:lineRule="atLeast"/>
              <w:rPr>
                <w:rFonts w:ascii="宋体" w:hAnsi="宋体" w:cs="宋体"/>
              </w:rPr>
            </w:pPr>
          </w:p>
        </w:tc>
        <w:tc>
          <w:tcPr>
            <w:tcW w:w="945" w:type="dxa"/>
            <w:tcBorders>
              <w:bottom w:val="single" w:color="000000" w:sz="6" w:space="0"/>
            </w:tcBorders>
          </w:tcPr>
          <w:p>
            <w:pPr>
              <w:spacing w:line="360" w:lineRule="atLeast"/>
              <w:jc w:val="center"/>
              <w:rPr>
                <w:rFonts w:ascii="宋体" w:hAnsi="宋体" w:cs="宋体"/>
              </w:rPr>
            </w:pPr>
            <w:r>
              <w:rPr>
                <w:rFonts w:hint="eastAsia" w:ascii="宋体" w:hAnsi="宋体" w:cs="宋体"/>
              </w:rPr>
              <w:t>2021年</w:t>
            </w:r>
          </w:p>
        </w:tc>
        <w:tc>
          <w:tcPr>
            <w:tcW w:w="1155" w:type="dxa"/>
            <w:gridSpan w:val="2"/>
            <w:tcBorders>
              <w:bottom w:val="single" w:color="000000" w:sz="6" w:space="0"/>
            </w:tcBorders>
          </w:tcPr>
          <w:p>
            <w:pPr>
              <w:spacing w:line="360" w:lineRule="atLeast"/>
              <w:rPr>
                <w:rFonts w:ascii="宋体" w:hAnsi="宋体" w:cs="宋体"/>
              </w:rPr>
            </w:pPr>
          </w:p>
        </w:tc>
        <w:tc>
          <w:tcPr>
            <w:tcW w:w="2100" w:type="dxa"/>
            <w:gridSpan w:val="3"/>
            <w:tcBorders>
              <w:bottom w:val="single" w:color="000000" w:sz="6" w:space="0"/>
            </w:tcBorders>
          </w:tcPr>
          <w:p>
            <w:pPr>
              <w:spacing w:line="360" w:lineRule="atLeast"/>
              <w:rPr>
                <w:rFonts w:ascii="宋体" w:hAnsi="宋体" w:cs="宋体"/>
              </w:rPr>
            </w:pPr>
          </w:p>
        </w:tc>
        <w:tc>
          <w:tcPr>
            <w:tcW w:w="1575" w:type="dxa"/>
            <w:gridSpan w:val="3"/>
            <w:tcBorders>
              <w:bottom w:val="single" w:color="000000" w:sz="6" w:space="0"/>
            </w:tcBorders>
          </w:tcPr>
          <w:p>
            <w:pPr>
              <w:spacing w:line="360" w:lineRule="atLeast"/>
              <w:rPr>
                <w:rFonts w:ascii="宋体" w:hAnsi="宋体" w:cs="宋体"/>
              </w:rPr>
            </w:pPr>
          </w:p>
        </w:tc>
        <w:tc>
          <w:tcPr>
            <w:tcW w:w="2100" w:type="dxa"/>
            <w:tcBorders>
              <w:bottom w:val="single" w:color="000000" w:sz="6" w:space="0"/>
            </w:tcBorders>
          </w:tcPr>
          <w:p>
            <w:pPr>
              <w:spacing w:line="360" w:lineRule="atLeast"/>
              <w:rPr>
                <w:rFonts w:ascii="宋体" w:hAnsi="宋体" w:cs="宋体"/>
              </w:rPr>
            </w:pPr>
          </w:p>
        </w:tc>
      </w:tr>
    </w:tbl>
    <w:p>
      <w:pPr>
        <w:pStyle w:val="38"/>
        <w:ind w:firstLine="420"/>
        <w:rPr>
          <w:rFonts w:hint="default" w:hAnsi="宋体" w:cs="宋体"/>
        </w:rPr>
      </w:pPr>
    </w:p>
    <w:p>
      <w:pPr>
        <w:spacing w:line="600" w:lineRule="exact"/>
        <w:jc w:val="left"/>
        <w:rPr>
          <w:rFonts w:ascii="宋体" w:hAnsi="宋体" w:cs="宋体"/>
          <w:sz w:val="24"/>
        </w:rPr>
      </w:pPr>
    </w:p>
    <w:p>
      <w:pPr>
        <w:spacing w:line="600" w:lineRule="exact"/>
        <w:jc w:val="left"/>
        <w:rPr>
          <w:rFonts w:ascii="宋体" w:hAnsi="宋体" w:cs="宋体"/>
          <w:sz w:val="24"/>
        </w:rPr>
      </w:pPr>
    </w:p>
    <w:p>
      <w:pPr>
        <w:spacing w:line="600" w:lineRule="exact"/>
        <w:jc w:val="left"/>
        <w:rPr>
          <w:rFonts w:ascii="宋体" w:hAnsi="宋体" w:cs="宋体"/>
          <w:b/>
          <w:sz w:val="28"/>
          <w:szCs w:val="28"/>
        </w:rPr>
      </w:pPr>
    </w:p>
    <w:p>
      <w:pPr>
        <w:spacing w:line="600" w:lineRule="exact"/>
        <w:jc w:val="left"/>
        <w:rPr>
          <w:rFonts w:ascii="宋体" w:hAnsi="宋体" w:cs="宋体"/>
          <w:sz w:val="24"/>
        </w:rPr>
      </w:pPr>
      <w:r>
        <w:rPr>
          <w:rFonts w:hint="eastAsia" w:ascii="宋体" w:hAnsi="宋体" w:cs="宋体"/>
          <w:sz w:val="24"/>
        </w:rPr>
        <w:br w:type="page"/>
      </w:r>
      <w:r>
        <w:rPr>
          <w:rFonts w:hint="eastAsia" w:ascii="宋体" w:hAnsi="宋体" w:cs="宋体"/>
          <w:sz w:val="24"/>
        </w:rPr>
        <w:t xml:space="preserve">附件七 </w:t>
      </w:r>
    </w:p>
    <w:p>
      <w:pPr>
        <w:spacing w:line="600" w:lineRule="exact"/>
        <w:jc w:val="center"/>
        <w:rPr>
          <w:rFonts w:ascii="宋体" w:hAnsi="宋体" w:cs="宋体"/>
          <w:b/>
          <w:spacing w:val="-6"/>
          <w:sz w:val="28"/>
          <w:szCs w:val="28"/>
        </w:rPr>
      </w:pPr>
      <w:r>
        <w:rPr>
          <w:rFonts w:hint="eastAsia" w:ascii="宋体" w:hAnsi="宋体" w:cs="宋体"/>
          <w:b/>
          <w:spacing w:val="-6"/>
          <w:sz w:val="28"/>
          <w:szCs w:val="28"/>
        </w:rPr>
        <w:t>项目服务人员情况表</w:t>
      </w:r>
    </w:p>
    <w:p>
      <w:pPr>
        <w:spacing w:afterLines="100"/>
        <w:jc w:val="center"/>
        <w:rPr>
          <w:rFonts w:ascii="宋体" w:hAnsi="宋体" w:cs="宋体"/>
          <w:b/>
          <w:sz w:val="32"/>
        </w:rPr>
      </w:pP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992"/>
        <w:gridCol w:w="1276"/>
        <w:gridCol w:w="1842"/>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60" w:type="dxa"/>
            <w:vAlign w:val="center"/>
          </w:tcPr>
          <w:p>
            <w:pPr>
              <w:snapToGrid w:val="0"/>
              <w:spacing w:line="240" w:lineRule="auto"/>
              <w:jc w:val="center"/>
              <w:rPr>
                <w:rFonts w:ascii="宋体" w:hAnsi="宋体" w:cs="宋体"/>
                <w:b/>
              </w:rPr>
            </w:pPr>
            <w:r>
              <w:rPr>
                <w:rFonts w:hint="eastAsia" w:ascii="宋体" w:hAnsi="宋体" w:cs="宋体"/>
                <w:b/>
              </w:rPr>
              <w:t>姓名</w:t>
            </w:r>
          </w:p>
        </w:tc>
        <w:tc>
          <w:tcPr>
            <w:tcW w:w="992" w:type="dxa"/>
            <w:vAlign w:val="center"/>
          </w:tcPr>
          <w:p>
            <w:pPr>
              <w:snapToGrid w:val="0"/>
              <w:spacing w:line="240" w:lineRule="auto"/>
              <w:jc w:val="center"/>
              <w:rPr>
                <w:rFonts w:ascii="宋体" w:hAnsi="宋体" w:cs="宋体"/>
                <w:b/>
              </w:rPr>
            </w:pPr>
            <w:r>
              <w:rPr>
                <w:rFonts w:hint="eastAsia" w:ascii="宋体" w:hAnsi="宋体" w:cs="宋体"/>
                <w:b/>
              </w:rPr>
              <w:t>部门</w:t>
            </w:r>
          </w:p>
        </w:tc>
        <w:tc>
          <w:tcPr>
            <w:tcW w:w="1276" w:type="dxa"/>
            <w:vAlign w:val="center"/>
          </w:tcPr>
          <w:p>
            <w:pPr>
              <w:snapToGrid w:val="0"/>
              <w:spacing w:line="240" w:lineRule="auto"/>
              <w:jc w:val="center"/>
              <w:rPr>
                <w:rFonts w:ascii="宋体" w:hAnsi="宋体" w:cs="宋体"/>
                <w:b/>
              </w:rPr>
            </w:pPr>
            <w:r>
              <w:rPr>
                <w:rFonts w:hint="eastAsia" w:ascii="宋体" w:hAnsi="宋体" w:cs="宋体"/>
                <w:b/>
              </w:rPr>
              <w:t>职务/职称</w:t>
            </w:r>
          </w:p>
        </w:tc>
        <w:tc>
          <w:tcPr>
            <w:tcW w:w="1842" w:type="dxa"/>
            <w:vAlign w:val="center"/>
          </w:tcPr>
          <w:p>
            <w:pPr>
              <w:snapToGrid w:val="0"/>
              <w:spacing w:line="240" w:lineRule="auto"/>
              <w:jc w:val="center"/>
              <w:rPr>
                <w:rFonts w:ascii="宋体" w:hAnsi="宋体" w:cs="宋体"/>
                <w:b/>
              </w:rPr>
            </w:pPr>
            <w:r>
              <w:rPr>
                <w:rFonts w:hint="eastAsia" w:ascii="宋体" w:hAnsi="宋体" w:cs="宋体"/>
                <w:b/>
              </w:rPr>
              <w:t>本项目中拟任职</w:t>
            </w:r>
          </w:p>
        </w:tc>
        <w:tc>
          <w:tcPr>
            <w:tcW w:w="2880" w:type="dxa"/>
            <w:vAlign w:val="center"/>
          </w:tcPr>
          <w:p>
            <w:pPr>
              <w:snapToGrid w:val="0"/>
              <w:spacing w:line="240" w:lineRule="auto"/>
              <w:jc w:val="center"/>
              <w:rPr>
                <w:rFonts w:ascii="宋体" w:hAnsi="宋体" w:cs="宋体"/>
                <w:b/>
              </w:rPr>
            </w:pPr>
            <w:r>
              <w:rPr>
                <w:rFonts w:hint="eastAsia" w:ascii="宋体" w:hAnsi="宋体" w:cs="宋体"/>
                <w:b/>
              </w:rPr>
              <w:t>人员情况简介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60" w:type="dxa"/>
            <w:vAlign w:val="center"/>
          </w:tcPr>
          <w:p>
            <w:pPr>
              <w:rPr>
                <w:rFonts w:ascii="宋体" w:hAnsi="宋体" w:cs="宋体"/>
              </w:rPr>
            </w:pPr>
          </w:p>
        </w:tc>
        <w:tc>
          <w:tcPr>
            <w:tcW w:w="992" w:type="dxa"/>
            <w:vAlign w:val="center"/>
          </w:tcPr>
          <w:p>
            <w:pPr>
              <w:rPr>
                <w:rFonts w:ascii="宋体" w:hAnsi="宋体" w:cs="宋体"/>
              </w:rPr>
            </w:pPr>
          </w:p>
        </w:tc>
        <w:tc>
          <w:tcPr>
            <w:tcW w:w="1276" w:type="dxa"/>
            <w:vAlign w:val="center"/>
          </w:tcPr>
          <w:p>
            <w:pPr>
              <w:rPr>
                <w:rFonts w:ascii="宋体" w:hAnsi="宋体" w:cs="宋体"/>
              </w:rPr>
            </w:pPr>
          </w:p>
        </w:tc>
        <w:tc>
          <w:tcPr>
            <w:tcW w:w="1842" w:type="dxa"/>
            <w:vAlign w:val="center"/>
          </w:tcPr>
          <w:p>
            <w:pPr>
              <w:rPr>
                <w:rFonts w:ascii="宋体" w:hAnsi="宋体" w:cs="宋体"/>
              </w:rPr>
            </w:pPr>
          </w:p>
        </w:tc>
        <w:tc>
          <w:tcPr>
            <w:tcW w:w="2880"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cs="宋体"/>
              </w:rPr>
            </w:pPr>
          </w:p>
        </w:tc>
        <w:tc>
          <w:tcPr>
            <w:tcW w:w="992" w:type="dxa"/>
            <w:tcBorders>
              <w:bottom w:val="single" w:color="auto" w:sz="4" w:space="0"/>
            </w:tcBorders>
            <w:vAlign w:val="center"/>
          </w:tcPr>
          <w:p>
            <w:pPr>
              <w:rPr>
                <w:rFonts w:ascii="宋体" w:hAnsi="宋体" w:cs="宋体"/>
              </w:rPr>
            </w:pPr>
          </w:p>
        </w:tc>
        <w:tc>
          <w:tcPr>
            <w:tcW w:w="1276" w:type="dxa"/>
            <w:tcBorders>
              <w:bottom w:val="single" w:color="auto" w:sz="4" w:space="0"/>
            </w:tcBorders>
            <w:vAlign w:val="center"/>
          </w:tcPr>
          <w:p>
            <w:pPr>
              <w:rPr>
                <w:rFonts w:ascii="宋体" w:hAnsi="宋体" w:cs="宋体"/>
              </w:rPr>
            </w:pPr>
          </w:p>
        </w:tc>
        <w:tc>
          <w:tcPr>
            <w:tcW w:w="1842" w:type="dxa"/>
            <w:tcBorders>
              <w:bottom w:val="single" w:color="auto" w:sz="4" w:space="0"/>
            </w:tcBorders>
            <w:vAlign w:val="center"/>
          </w:tcPr>
          <w:p>
            <w:pPr>
              <w:rPr>
                <w:rFonts w:ascii="宋体" w:hAnsi="宋体" w:cs="宋体"/>
              </w:rPr>
            </w:pPr>
          </w:p>
        </w:tc>
        <w:tc>
          <w:tcPr>
            <w:tcW w:w="2880" w:type="dxa"/>
            <w:tcBorders>
              <w:bottom w:val="single" w:color="auto" w:sz="4" w:space="0"/>
            </w:tcBorders>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cs="宋体"/>
              </w:rPr>
            </w:pPr>
          </w:p>
        </w:tc>
        <w:tc>
          <w:tcPr>
            <w:tcW w:w="992" w:type="dxa"/>
            <w:tcBorders>
              <w:bottom w:val="single" w:color="auto" w:sz="4" w:space="0"/>
            </w:tcBorders>
            <w:vAlign w:val="center"/>
          </w:tcPr>
          <w:p>
            <w:pPr>
              <w:rPr>
                <w:rFonts w:ascii="宋体" w:hAnsi="宋体" w:cs="宋体"/>
              </w:rPr>
            </w:pPr>
          </w:p>
        </w:tc>
        <w:tc>
          <w:tcPr>
            <w:tcW w:w="1276" w:type="dxa"/>
            <w:tcBorders>
              <w:bottom w:val="single" w:color="auto" w:sz="4" w:space="0"/>
            </w:tcBorders>
            <w:vAlign w:val="center"/>
          </w:tcPr>
          <w:p>
            <w:pPr>
              <w:rPr>
                <w:rFonts w:ascii="宋体" w:hAnsi="宋体" w:cs="宋体"/>
              </w:rPr>
            </w:pPr>
          </w:p>
        </w:tc>
        <w:tc>
          <w:tcPr>
            <w:tcW w:w="1842" w:type="dxa"/>
            <w:tcBorders>
              <w:bottom w:val="single" w:color="auto" w:sz="4" w:space="0"/>
            </w:tcBorders>
            <w:vAlign w:val="center"/>
          </w:tcPr>
          <w:p>
            <w:pPr>
              <w:rPr>
                <w:rFonts w:ascii="宋体" w:hAnsi="宋体" w:cs="宋体"/>
              </w:rPr>
            </w:pPr>
          </w:p>
        </w:tc>
        <w:tc>
          <w:tcPr>
            <w:tcW w:w="2880" w:type="dxa"/>
            <w:tcBorders>
              <w:bottom w:val="single" w:color="auto" w:sz="4" w:space="0"/>
            </w:tcBorders>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cs="宋体"/>
              </w:rPr>
            </w:pPr>
          </w:p>
        </w:tc>
        <w:tc>
          <w:tcPr>
            <w:tcW w:w="992" w:type="dxa"/>
            <w:tcBorders>
              <w:bottom w:val="single" w:color="auto" w:sz="4" w:space="0"/>
            </w:tcBorders>
            <w:vAlign w:val="center"/>
          </w:tcPr>
          <w:p>
            <w:pPr>
              <w:rPr>
                <w:rFonts w:ascii="宋体" w:hAnsi="宋体" w:cs="宋体"/>
              </w:rPr>
            </w:pPr>
          </w:p>
        </w:tc>
        <w:tc>
          <w:tcPr>
            <w:tcW w:w="1276" w:type="dxa"/>
            <w:tcBorders>
              <w:bottom w:val="single" w:color="auto" w:sz="4" w:space="0"/>
            </w:tcBorders>
            <w:vAlign w:val="center"/>
          </w:tcPr>
          <w:p>
            <w:pPr>
              <w:rPr>
                <w:rFonts w:ascii="宋体" w:hAnsi="宋体" w:cs="宋体"/>
              </w:rPr>
            </w:pPr>
          </w:p>
        </w:tc>
        <w:tc>
          <w:tcPr>
            <w:tcW w:w="1842" w:type="dxa"/>
            <w:tcBorders>
              <w:bottom w:val="single" w:color="auto" w:sz="4" w:space="0"/>
            </w:tcBorders>
            <w:vAlign w:val="center"/>
          </w:tcPr>
          <w:p>
            <w:pPr>
              <w:rPr>
                <w:rFonts w:ascii="宋体" w:hAnsi="宋体" w:cs="宋体"/>
              </w:rPr>
            </w:pPr>
          </w:p>
        </w:tc>
        <w:tc>
          <w:tcPr>
            <w:tcW w:w="2880" w:type="dxa"/>
            <w:tcBorders>
              <w:bottom w:val="single" w:color="auto" w:sz="4" w:space="0"/>
            </w:tcBorders>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cs="宋体"/>
              </w:rPr>
            </w:pPr>
          </w:p>
        </w:tc>
        <w:tc>
          <w:tcPr>
            <w:tcW w:w="992" w:type="dxa"/>
            <w:tcBorders>
              <w:bottom w:val="single" w:color="auto" w:sz="4" w:space="0"/>
            </w:tcBorders>
            <w:vAlign w:val="center"/>
          </w:tcPr>
          <w:p>
            <w:pPr>
              <w:rPr>
                <w:rFonts w:ascii="宋体" w:hAnsi="宋体" w:cs="宋体"/>
              </w:rPr>
            </w:pPr>
          </w:p>
        </w:tc>
        <w:tc>
          <w:tcPr>
            <w:tcW w:w="1276" w:type="dxa"/>
            <w:tcBorders>
              <w:bottom w:val="single" w:color="auto" w:sz="4" w:space="0"/>
            </w:tcBorders>
            <w:vAlign w:val="center"/>
          </w:tcPr>
          <w:p>
            <w:pPr>
              <w:rPr>
                <w:rFonts w:ascii="宋体" w:hAnsi="宋体" w:cs="宋体"/>
              </w:rPr>
            </w:pPr>
          </w:p>
        </w:tc>
        <w:tc>
          <w:tcPr>
            <w:tcW w:w="1842" w:type="dxa"/>
            <w:tcBorders>
              <w:bottom w:val="single" w:color="auto" w:sz="4" w:space="0"/>
            </w:tcBorders>
            <w:vAlign w:val="center"/>
          </w:tcPr>
          <w:p>
            <w:pPr>
              <w:rPr>
                <w:rFonts w:ascii="宋体" w:hAnsi="宋体" w:cs="宋体"/>
              </w:rPr>
            </w:pPr>
          </w:p>
        </w:tc>
        <w:tc>
          <w:tcPr>
            <w:tcW w:w="2880" w:type="dxa"/>
            <w:tcBorders>
              <w:bottom w:val="single" w:color="auto" w:sz="4" w:space="0"/>
            </w:tcBorders>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cs="宋体"/>
              </w:rPr>
            </w:pPr>
          </w:p>
        </w:tc>
        <w:tc>
          <w:tcPr>
            <w:tcW w:w="992" w:type="dxa"/>
            <w:tcBorders>
              <w:bottom w:val="single" w:color="auto" w:sz="4" w:space="0"/>
            </w:tcBorders>
            <w:vAlign w:val="center"/>
          </w:tcPr>
          <w:p>
            <w:pPr>
              <w:rPr>
                <w:rFonts w:ascii="宋体" w:hAnsi="宋体" w:cs="宋体"/>
              </w:rPr>
            </w:pPr>
          </w:p>
        </w:tc>
        <w:tc>
          <w:tcPr>
            <w:tcW w:w="1276" w:type="dxa"/>
            <w:tcBorders>
              <w:bottom w:val="single" w:color="auto" w:sz="4" w:space="0"/>
            </w:tcBorders>
            <w:vAlign w:val="center"/>
          </w:tcPr>
          <w:p>
            <w:pPr>
              <w:rPr>
                <w:rFonts w:ascii="宋体" w:hAnsi="宋体" w:cs="宋体"/>
              </w:rPr>
            </w:pPr>
          </w:p>
        </w:tc>
        <w:tc>
          <w:tcPr>
            <w:tcW w:w="1842" w:type="dxa"/>
            <w:tcBorders>
              <w:bottom w:val="single" w:color="auto" w:sz="4" w:space="0"/>
            </w:tcBorders>
            <w:vAlign w:val="center"/>
          </w:tcPr>
          <w:p>
            <w:pPr>
              <w:rPr>
                <w:rFonts w:ascii="宋体" w:hAnsi="宋体" w:cs="宋体"/>
              </w:rPr>
            </w:pPr>
          </w:p>
        </w:tc>
        <w:tc>
          <w:tcPr>
            <w:tcW w:w="2880" w:type="dxa"/>
            <w:tcBorders>
              <w:bottom w:val="single" w:color="auto" w:sz="4" w:space="0"/>
            </w:tcBorders>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560" w:type="dxa"/>
            <w:tcBorders>
              <w:bottom w:val="single" w:color="auto" w:sz="4" w:space="0"/>
            </w:tcBorders>
            <w:vAlign w:val="center"/>
          </w:tcPr>
          <w:p>
            <w:pPr>
              <w:rPr>
                <w:rFonts w:ascii="宋体" w:hAnsi="宋体" w:cs="宋体"/>
              </w:rPr>
            </w:pPr>
          </w:p>
        </w:tc>
        <w:tc>
          <w:tcPr>
            <w:tcW w:w="992" w:type="dxa"/>
            <w:tcBorders>
              <w:bottom w:val="single" w:color="auto" w:sz="4" w:space="0"/>
            </w:tcBorders>
            <w:vAlign w:val="center"/>
          </w:tcPr>
          <w:p>
            <w:pPr>
              <w:rPr>
                <w:rFonts w:ascii="宋体" w:hAnsi="宋体" w:cs="宋体"/>
              </w:rPr>
            </w:pPr>
          </w:p>
        </w:tc>
        <w:tc>
          <w:tcPr>
            <w:tcW w:w="1276" w:type="dxa"/>
            <w:tcBorders>
              <w:bottom w:val="single" w:color="auto" w:sz="4" w:space="0"/>
            </w:tcBorders>
            <w:vAlign w:val="center"/>
          </w:tcPr>
          <w:p>
            <w:pPr>
              <w:rPr>
                <w:rFonts w:ascii="宋体" w:hAnsi="宋体" w:cs="宋体"/>
              </w:rPr>
            </w:pPr>
          </w:p>
        </w:tc>
        <w:tc>
          <w:tcPr>
            <w:tcW w:w="1842" w:type="dxa"/>
            <w:tcBorders>
              <w:bottom w:val="single" w:color="auto" w:sz="4" w:space="0"/>
            </w:tcBorders>
            <w:vAlign w:val="center"/>
          </w:tcPr>
          <w:p>
            <w:pPr>
              <w:rPr>
                <w:rFonts w:ascii="宋体" w:hAnsi="宋体" w:cs="宋体"/>
              </w:rPr>
            </w:pPr>
          </w:p>
        </w:tc>
        <w:tc>
          <w:tcPr>
            <w:tcW w:w="2880" w:type="dxa"/>
            <w:tcBorders>
              <w:bottom w:val="single" w:color="auto" w:sz="4" w:space="0"/>
            </w:tcBorders>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cs="宋体"/>
              </w:rPr>
            </w:pPr>
          </w:p>
        </w:tc>
        <w:tc>
          <w:tcPr>
            <w:tcW w:w="992" w:type="dxa"/>
            <w:tcBorders>
              <w:bottom w:val="single" w:color="auto" w:sz="4" w:space="0"/>
            </w:tcBorders>
            <w:vAlign w:val="center"/>
          </w:tcPr>
          <w:p>
            <w:pPr>
              <w:rPr>
                <w:rFonts w:ascii="宋体" w:hAnsi="宋体" w:cs="宋体"/>
              </w:rPr>
            </w:pPr>
          </w:p>
        </w:tc>
        <w:tc>
          <w:tcPr>
            <w:tcW w:w="1276" w:type="dxa"/>
            <w:tcBorders>
              <w:bottom w:val="single" w:color="auto" w:sz="4" w:space="0"/>
            </w:tcBorders>
            <w:vAlign w:val="center"/>
          </w:tcPr>
          <w:p>
            <w:pPr>
              <w:rPr>
                <w:rFonts w:ascii="宋体" w:hAnsi="宋体" w:cs="宋体"/>
              </w:rPr>
            </w:pPr>
          </w:p>
        </w:tc>
        <w:tc>
          <w:tcPr>
            <w:tcW w:w="1842" w:type="dxa"/>
            <w:tcBorders>
              <w:bottom w:val="single" w:color="auto" w:sz="4" w:space="0"/>
            </w:tcBorders>
            <w:vAlign w:val="center"/>
          </w:tcPr>
          <w:p>
            <w:pPr>
              <w:rPr>
                <w:rFonts w:ascii="宋体" w:hAnsi="宋体" w:cs="宋体"/>
              </w:rPr>
            </w:pPr>
          </w:p>
        </w:tc>
        <w:tc>
          <w:tcPr>
            <w:tcW w:w="2880" w:type="dxa"/>
            <w:tcBorders>
              <w:bottom w:val="single" w:color="auto" w:sz="4" w:space="0"/>
            </w:tcBorders>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cs="宋体"/>
              </w:rPr>
            </w:pPr>
          </w:p>
        </w:tc>
        <w:tc>
          <w:tcPr>
            <w:tcW w:w="992" w:type="dxa"/>
            <w:tcBorders>
              <w:bottom w:val="single" w:color="auto" w:sz="4" w:space="0"/>
            </w:tcBorders>
            <w:vAlign w:val="center"/>
          </w:tcPr>
          <w:p>
            <w:pPr>
              <w:rPr>
                <w:rFonts w:ascii="宋体" w:hAnsi="宋体" w:cs="宋体"/>
              </w:rPr>
            </w:pPr>
          </w:p>
        </w:tc>
        <w:tc>
          <w:tcPr>
            <w:tcW w:w="1276" w:type="dxa"/>
            <w:tcBorders>
              <w:bottom w:val="single" w:color="auto" w:sz="4" w:space="0"/>
            </w:tcBorders>
            <w:vAlign w:val="center"/>
          </w:tcPr>
          <w:p>
            <w:pPr>
              <w:rPr>
                <w:rFonts w:ascii="宋体" w:hAnsi="宋体" w:cs="宋体"/>
              </w:rPr>
            </w:pPr>
          </w:p>
        </w:tc>
        <w:tc>
          <w:tcPr>
            <w:tcW w:w="1842" w:type="dxa"/>
            <w:tcBorders>
              <w:bottom w:val="single" w:color="auto" w:sz="4" w:space="0"/>
            </w:tcBorders>
            <w:vAlign w:val="center"/>
          </w:tcPr>
          <w:p>
            <w:pPr>
              <w:rPr>
                <w:rFonts w:ascii="宋体" w:hAnsi="宋体" w:cs="宋体"/>
              </w:rPr>
            </w:pPr>
          </w:p>
        </w:tc>
        <w:tc>
          <w:tcPr>
            <w:tcW w:w="2880" w:type="dxa"/>
            <w:tcBorders>
              <w:bottom w:val="single" w:color="auto" w:sz="4" w:space="0"/>
            </w:tcBorders>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cs="宋体"/>
              </w:rPr>
            </w:pPr>
          </w:p>
        </w:tc>
        <w:tc>
          <w:tcPr>
            <w:tcW w:w="992" w:type="dxa"/>
            <w:tcBorders>
              <w:bottom w:val="single" w:color="auto" w:sz="4" w:space="0"/>
            </w:tcBorders>
            <w:vAlign w:val="center"/>
          </w:tcPr>
          <w:p>
            <w:pPr>
              <w:rPr>
                <w:rFonts w:ascii="宋体" w:hAnsi="宋体" w:cs="宋体"/>
              </w:rPr>
            </w:pPr>
          </w:p>
        </w:tc>
        <w:tc>
          <w:tcPr>
            <w:tcW w:w="1276" w:type="dxa"/>
            <w:tcBorders>
              <w:bottom w:val="single" w:color="auto" w:sz="4" w:space="0"/>
            </w:tcBorders>
            <w:vAlign w:val="center"/>
          </w:tcPr>
          <w:p>
            <w:pPr>
              <w:rPr>
                <w:rFonts w:ascii="宋体" w:hAnsi="宋体" w:cs="宋体"/>
              </w:rPr>
            </w:pPr>
          </w:p>
        </w:tc>
        <w:tc>
          <w:tcPr>
            <w:tcW w:w="1842" w:type="dxa"/>
            <w:tcBorders>
              <w:bottom w:val="single" w:color="auto" w:sz="4" w:space="0"/>
            </w:tcBorders>
            <w:vAlign w:val="center"/>
          </w:tcPr>
          <w:p>
            <w:pPr>
              <w:rPr>
                <w:rFonts w:ascii="宋体" w:hAnsi="宋体" w:cs="宋体"/>
              </w:rPr>
            </w:pPr>
          </w:p>
        </w:tc>
        <w:tc>
          <w:tcPr>
            <w:tcW w:w="2880" w:type="dxa"/>
            <w:tcBorders>
              <w:bottom w:val="single" w:color="auto" w:sz="4" w:space="0"/>
            </w:tcBorders>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vAlign w:val="center"/>
          </w:tcPr>
          <w:p>
            <w:pPr>
              <w:rPr>
                <w:rFonts w:ascii="宋体" w:hAnsi="宋体" w:cs="宋体"/>
              </w:rPr>
            </w:pPr>
          </w:p>
        </w:tc>
        <w:tc>
          <w:tcPr>
            <w:tcW w:w="992" w:type="dxa"/>
            <w:vAlign w:val="center"/>
          </w:tcPr>
          <w:p>
            <w:pPr>
              <w:rPr>
                <w:rFonts w:ascii="宋体" w:hAnsi="宋体" w:cs="宋体"/>
              </w:rPr>
            </w:pPr>
          </w:p>
        </w:tc>
        <w:tc>
          <w:tcPr>
            <w:tcW w:w="1276" w:type="dxa"/>
            <w:vAlign w:val="center"/>
          </w:tcPr>
          <w:p>
            <w:pPr>
              <w:rPr>
                <w:rFonts w:ascii="宋体" w:hAnsi="宋体" w:cs="宋体"/>
              </w:rPr>
            </w:pPr>
          </w:p>
        </w:tc>
        <w:tc>
          <w:tcPr>
            <w:tcW w:w="1842" w:type="dxa"/>
            <w:vAlign w:val="center"/>
          </w:tcPr>
          <w:p>
            <w:pPr>
              <w:rPr>
                <w:rFonts w:ascii="宋体" w:hAnsi="宋体" w:cs="宋体"/>
              </w:rPr>
            </w:pPr>
          </w:p>
        </w:tc>
        <w:tc>
          <w:tcPr>
            <w:tcW w:w="2880" w:type="dxa"/>
            <w:vAlign w:val="center"/>
          </w:tcPr>
          <w:p>
            <w:pPr>
              <w:rPr>
                <w:rFonts w:ascii="宋体" w:hAnsi="宋体" w:cs="宋体"/>
              </w:rPr>
            </w:pPr>
          </w:p>
        </w:tc>
      </w:tr>
    </w:tbl>
    <w:p>
      <w:pPr>
        <w:widowControl/>
        <w:spacing w:line="240" w:lineRule="auto"/>
        <w:ind w:left="743" w:leftChars="354" w:firstLine="105" w:firstLineChars="50"/>
        <w:rPr>
          <w:rFonts w:ascii="宋体" w:hAnsi="宋体" w:cs="宋体"/>
          <w:bCs/>
        </w:rPr>
      </w:pPr>
    </w:p>
    <w:p>
      <w:pPr>
        <w:widowControl/>
        <w:spacing w:line="240" w:lineRule="auto"/>
        <w:ind w:left="743" w:leftChars="354" w:firstLine="105" w:firstLineChars="50"/>
        <w:rPr>
          <w:rFonts w:ascii="宋体" w:hAnsi="宋体" w:cs="宋体"/>
          <w:bCs/>
        </w:rPr>
      </w:pPr>
    </w:p>
    <w:p>
      <w:pPr>
        <w:widowControl/>
        <w:spacing w:line="240" w:lineRule="auto"/>
        <w:ind w:left="743" w:leftChars="354" w:firstLine="105" w:firstLineChars="50"/>
        <w:rPr>
          <w:rFonts w:ascii="宋体" w:hAnsi="宋体" w:cs="宋体"/>
          <w:bCs/>
        </w:rPr>
      </w:pPr>
    </w:p>
    <w:p>
      <w:pPr>
        <w:spacing w:line="480" w:lineRule="auto"/>
        <w:jc w:val="left"/>
        <w:rPr>
          <w:rFonts w:ascii="宋体" w:hAnsi="宋体" w:cs="宋体"/>
          <w:sz w:val="24"/>
        </w:rPr>
      </w:pPr>
      <w:r>
        <w:rPr>
          <w:rFonts w:hint="eastAsia" w:ascii="宋体" w:hAnsi="宋体" w:cs="宋体"/>
          <w:sz w:val="24"/>
        </w:rPr>
        <w:t>响应人（公章）：___________________</w:t>
      </w:r>
    </w:p>
    <w:p>
      <w:pPr>
        <w:spacing w:line="480" w:lineRule="auto"/>
        <w:jc w:val="left"/>
        <w:rPr>
          <w:rFonts w:ascii="宋体" w:hAnsi="宋体" w:cs="宋体"/>
          <w:sz w:val="24"/>
        </w:rPr>
      </w:pPr>
      <w:r>
        <w:rPr>
          <w:rFonts w:hint="eastAsia" w:ascii="宋体" w:hAnsi="宋体" w:cs="宋体"/>
          <w:sz w:val="24"/>
        </w:rPr>
        <w:t>法定代表人/授权代表（签字）：___________________</w:t>
      </w:r>
    </w:p>
    <w:p>
      <w:pPr>
        <w:spacing w:line="480" w:lineRule="auto"/>
        <w:jc w:val="left"/>
        <w:rPr>
          <w:rFonts w:ascii="宋体" w:hAnsi="宋体" w:cs="宋体"/>
          <w:b/>
          <w:bCs/>
        </w:rPr>
      </w:pPr>
      <w:r>
        <w:rPr>
          <w:rFonts w:hint="eastAsia" w:ascii="宋体" w:hAnsi="宋体" w:cs="宋体"/>
          <w:sz w:val="24"/>
        </w:rPr>
        <w:t>日   期：___________________</w:t>
      </w:r>
    </w:p>
    <w:p>
      <w:pPr>
        <w:spacing w:line="600" w:lineRule="exact"/>
        <w:jc w:val="left"/>
        <w:rPr>
          <w:rFonts w:ascii="宋体" w:hAnsi="宋体" w:cs="宋体"/>
          <w:sz w:val="24"/>
        </w:rPr>
      </w:pPr>
    </w:p>
    <w:p>
      <w:pPr>
        <w:spacing w:line="360" w:lineRule="atLeast"/>
        <w:jc w:val="left"/>
        <w:rPr>
          <w:rFonts w:ascii="宋体" w:hAnsi="宋体" w:cs="宋体"/>
          <w:sz w:val="24"/>
        </w:rPr>
      </w:pPr>
      <w:r>
        <w:rPr>
          <w:rFonts w:hint="eastAsia" w:ascii="宋体" w:hAnsi="宋体" w:cs="宋体"/>
          <w:b/>
          <w:sz w:val="28"/>
        </w:rPr>
        <w:br w:type="page"/>
      </w:r>
      <w:r>
        <w:rPr>
          <w:rFonts w:hint="eastAsia" w:ascii="宋体" w:hAnsi="宋体" w:cs="宋体"/>
          <w:sz w:val="24"/>
        </w:rPr>
        <w:t>附件八</w:t>
      </w:r>
    </w:p>
    <w:p>
      <w:pPr>
        <w:spacing w:before="120" w:line="360" w:lineRule="atLeast"/>
        <w:jc w:val="center"/>
        <w:rPr>
          <w:rFonts w:ascii="宋体" w:hAnsi="宋体" w:cs="宋体"/>
          <w:b/>
          <w:sz w:val="30"/>
          <w:szCs w:val="30"/>
        </w:rPr>
      </w:pPr>
      <w:r>
        <w:rPr>
          <w:rFonts w:hint="eastAsia" w:ascii="宋体" w:hAnsi="宋体" w:cs="宋体"/>
          <w:b/>
          <w:sz w:val="30"/>
          <w:szCs w:val="30"/>
        </w:rPr>
        <w:t>合同条款承诺函</w:t>
      </w:r>
    </w:p>
    <w:p>
      <w:pPr>
        <w:spacing w:beforeLines="50" w:line="460" w:lineRule="exact"/>
        <w:jc w:val="left"/>
        <w:rPr>
          <w:rFonts w:ascii="宋体" w:hAnsi="宋体" w:cs="宋体"/>
          <w:b/>
          <w:sz w:val="30"/>
          <w:szCs w:val="30"/>
        </w:rPr>
      </w:pPr>
    </w:p>
    <w:p>
      <w:pPr>
        <w:rPr>
          <w:rFonts w:ascii="宋体" w:hAnsi="宋体" w:cs="宋体"/>
          <w:sz w:val="24"/>
          <w:szCs w:val="24"/>
        </w:rPr>
      </w:pPr>
    </w:p>
    <w:p>
      <w:pPr>
        <w:spacing w:line="400" w:lineRule="exact"/>
        <w:rPr>
          <w:rFonts w:ascii="宋体" w:hAnsi="宋体" w:cs="宋体"/>
          <w:sz w:val="24"/>
          <w:szCs w:val="24"/>
        </w:rPr>
      </w:pPr>
      <w:r>
        <w:rPr>
          <w:rFonts w:hint="eastAsia" w:ascii="宋体" w:hAnsi="宋体" w:cs="宋体"/>
          <w:sz w:val="24"/>
          <w:szCs w:val="24"/>
        </w:rPr>
        <w:t>我单位完全满足招标文件第三部分拟签订的合同文本要求，不存在任何负偏离。</w:t>
      </w:r>
    </w:p>
    <w:p>
      <w:pPr>
        <w:spacing w:line="400" w:lineRule="exact"/>
        <w:rPr>
          <w:rFonts w:ascii="宋体" w:hAnsi="宋体" w:cs="宋体"/>
          <w:sz w:val="24"/>
          <w:szCs w:val="24"/>
        </w:rPr>
      </w:pPr>
      <w:r>
        <w:rPr>
          <w:rFonts w:hint="eastAsia" w:ascii="宋体" w:hAnsi="宋体" w:cs="宋体"/>
          <w:sz w:val="24"/>
          <w:szCs w:val="24"/>
        </w:rPr>
        <w:t>特此承诺。</w:t>
      </w:r>
    </w:p>
    <w:p>
      <w:pPr>
        <w:spacing w:line="400" w:lineRule="exact"/>
        <w:rPr>
          <w:rFonts w:ascii="宋体" w:hAnsi="宋体" w:cs="宋体"/>
          <w:sz w:val="24"/>
          <w:szCs w:val="24"/>
        </w:rPr>
      </w:pPr>
    </w:p>
    <w:p>
      <w:pPr>
        <w:spacing w:line="400" w:lineRule="exact"/>
        <w:rPr>
          <w:rFonts w:ascii="宋体" w:hAnsi="宋体" w:cs="宋体"/>
          <w:sz w:val="24"/>
          <w:szCs w:val="24"/>
        </w:rPr>
      </w:pPr>
      <w:r>
        <w:rPr>
          <w:rFonts w:hint="eastAsia" w:ascii="宋体" w:hAnsi="宋体" w:cs="宋体"/>
          <w:sz w:val="24"/>
          <w:szCs w:val="24"/>
        </w:rPr>
        <w:t>响应人（公章）：___________________</w:t>
      </w:r>
    </w:p>
    <w:p>
      <w:pPr>
        <w:rPr>
          <w:rFonts w:ascii="宋体" w:hAnsi="宋体" w:cs="宋体"/>
          <w:sz w:val="24"/>
          <w:szCs w:val="24"/>
        </w:rPr>
      </w:pPr>
    </w:p>
    <w:p>
      <w:pPr>
        <w:spacing w:line="400" w:lineRule="exact"/>
        <w:rPr>
          <w:rFonts w:ascii="宋体" w:hAnsi="宋体" w:cs="宋体"/>
          <w:sz w:val="24"/>
          <w:szCs w:val="24"/>
        </w:rPr>
      </w:pPr>
      <w:r>
        <w:rPr>
          <w:rFonts w:hint="eastAsia" w:ascii="宋体" w:hAnsi="宋体" w:cs="宋体"/>
          <w:sz w:val="24"/>
          <w:szCs w:val="24"/>
        </w:rPr>
        <w:t>法定代表人/授权代表（签字）：___________________</w:t>
      </w:r>
    </w:p>
    <w:p>
      <w:pPr>
        <w:rPr>
          <w:rFonts w:ascii="宋体" w:hAnsi="宋体" w:cs="宋体"/>
          <w:sz w:val="24"/>
          <w:szCs w:val="24"/>
        </w:rPr>
      </w:pPr>
    </w:p>
    <w:p>
      <w:pPr>
        <w:spacing w:line="360" w:lineRule="atLeast"/>
        <w:jc w:val="left"/>
        <w:rPr>
          <w:rFonts w:ascii="宋体" w:hAnsi="宋体" w:cs="宋体"/>
          <w:sz w:val="24"/>
          <w:szCs w:val="24"/>
        </w:rPr>
      </w:pPr>
      <w:r>
        <w:rPr>
          <w:rFonts w:hint="eastAsia" w:ascii="宋体" w:hAnsi="宋体" w:cs="宋体"/>
          <w:sz w:val="24"/>
          <w:szCs w:val="24"/>
        </w:rPr>
        <w:t>日   期：___________________</w:t>
      </w:r>
    </w:p>
    <w:p>
      <w:pPr>
        <w:rPr>
          <w:rFonts w:ascii="宋体" w:hAnsi="宋体" w:cs="宋体"/>
        </w:rPr>
      </w:pPr>
    </w:p>
    <w:p>
      <w:pPr>
        <w:pStyle w:val="38"/>
        <w:ind w:firstLine="420"/>
        <w:jc w:val="center"/>
        <w:rPr>
          <w:rFonts w:hint="default" w:hAnsi="宋体" w:cs="宋体"/>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Cs/>
          <w:sz w:val="24"/>
          <w:szCs w:val="24"/>
        </w:rPr>
      </w:pPr>
      <w:r>
        <w:rPr>
          <w:rFonts w:hint="eastAsia" w:ascii="宋体" w:hAnsi="宋体" w:cs="宋体"/>
          <w:bCs/>
          <w:sz w:val="24"/>
          <w:szCs w:val="24"/>
        </w:rPr>
        <w:t>附件九</w:t>
      </w:r>
    </w:p>
    <w:p>
      <w:pPr>
        <w:spacing w:afterLines="100"/>
        <w:jc w:val="center"/>
        <w:rPr>
          <w:rFonts w:ascii="宋体" w:hAnsi="宋体" w:cs="宋体"/>
          <w:b/>
          <w:bCs/>
          <w:sz w:val="28"/>
          <w:szCs w:val="28"/>
        </w:rPr>
      </w:pPr>
      <w:r>
        <w:rPr>
          <w:rFonts w:hint="eastAsia" w:ascii="宋体" w:hAnsi="宋体" w:cs="宋体"/>
          <w:b/>
          <w:bCs/>
          <w:sz w:val="28"/>
          <w:szCs w:val="28"/>
        </w:rPr>
        <w:t>服务条款应答表</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42"/>
        <w:gridCol w:w="2339"/>
        <w:gridCol w:w="1418"/>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1134" w:type="dxa"/>
            <w:vAlign w:val="center"/>
          </w:tcPr>
          <w:p>
            <w:pPr>
              <w:spacing w:line="360" w:lineRule="exact"/>
              <w:jc w:val="center"/>
              <w:rPr>
                <w:rFonts w:ascii="宋体" w:hAnsi="宋体" w:cs="宋体"/>
                <w:b/>
                <w:bCs/>
                <w:sz w:val="24"/>
              </w:rPr>
            </w:pPr>
            <w:r>
              <w:rPr>
                <w:rFonts w:hint="eastAsia" w:ascii="宋体" w:hAnsi="宋体" w:cs="宋体"/>
                <w:b/>
                <w:bCs/>
                <w:sz w:val="24"/>
              </w:rPr>
              <w:t>条款号</w:t>
            </w:r>
          </w:p>
        </w:tc>
        <w:tc>
          <w:tcPr>
            <w:tcW w:w="3242" w:type="dxa"/>
            <w:vAlign w:val="center"/>
          </w:tcPr>
          <w:p>
            <w:pPr>
              <w:spacing w:line="360" w:lineRule="exact"/>
              <w:jc w:val="center"/>
              <w:rPr>
                <w:rFonts w:ascii="宋体" w:hAnsi="宋体" w:cs="宋体"/>
                <w:b/>
                <w:sz w:val="24"/>
                <w:szCs w:val="24"/>
              </w:rPr>
            </w:pPr>
            <w:r>
              <w:rPr>
                <w:rFonts w:hint="eastAsia" w:ascii="宋体" w:hAnsi="宋体" w:cs="宋体"/>
                <w:b/>
                <w:sz w:val="24"/>
                <w:szCs w:val="24"/>
              </w:rPr>
              <w:t>采购文件</w:t>
            </w:r>
          </w:p>
          <w:p>
            <w:pPr>
              <w:spacing w:line="360" w:lineRule="exact"/>
              <w:jc w:val="center"/>
              <w:rPr>
                <w:rFonts w:ascii="宋体" w:hAnsi="宋体" w:cs="宋体"/>
                <w:b/>
                <w:bCs/>
                <w:sz w:val="24"/>
              </w:rPr>
            </w:pPr>
            <w:r>
              <w:rPr>
                <w:rFonts w:hint="eastAsia" w:ascii="宋体" w:hAnsi="宋体" w:cs="宋体"/>
                <w:b/>
                <w:sz w:val="24"/>
                <w:szCs w:val="24"/>
              </w:rPr>
              <w:t>服务需求条款要求</w:t>
            </w:r>
          </w:p>
        </w:tc>
        <w:tc>
          <w:tcPr>
            <w:tcW w:w="2339" w:type="dxa"/>
            <w:vAlign w:val="center"/>
          </w:tcPr>
          <w:p>
            <w:pPr>
              <w:spacing w:line="360" w:lineRule="exact"/>
              <w:jc w:val="center"/>
              <w:rPr>
                <w:rFonts w:ascii="宋体" w:hAnsi="宋体" w:cs="宋体"/>
                <w:b/>
                <w:bCs/>
                <w:szCs w:val="21"/>
              </w:rPr>
            </w:pPr>
            <w:r>
              <w:rPr>
                <w:rFonts w:hint="eastAsia" w:ascii="宋体" w:hAnsi="宋体" w:cs="宋体"/>
                <w:b/>
                <w:sz w:val="24"/>
              </w:rPr>
              <w:t>论证文件应答</w:t>
            </w:r>
          </w:p>
        </w:tc>
        <w:tc>
          <w:tcPr>
            <w:tcW w:w="1418" w:type="dxa"/>
            <w:vAlign w:val="center"/>
          </w:tcPr>
          <w:p>
            <w:pPr>
              <w:spacing w:line="360" w:lineRule="exact"/>
              <w:jc w:val="center"/>
              <w:rPr>
                <w:rFonts w:ascii="宋体" w:hAnsi="宋体" w:cs="宋体"/>
                <w:b/>
                <w:bCs/>
                <w:sz w:val="24"/>
              </w:rPr>
            </w:pPr>
            <w:r>
              <w:rPr>
                <w:rFonts w:hint="eastAsia" w:ascii="宋体" w:hAnsi="宋体" w:cs="宋体"/>
                <w:b/>
                <w:sz w:val="24"/>
                <w:lang w:eastAsia="zh-CN"/>
              </w:rPr>
              <w:t>是否</w:t>
            </w:r>
            <w:r>
              <w:rPr>
                <w:rFonts w:hint="eastAsia" w:ascii="宋体" w:hAnsi="宋体" w:cs="宋体"/>
                <w:b/>
                <w:sz w:val="24"/>
              </w:rPr>
              <w:t>偏离</w:t>
            </w:r>
          </w:p>
        </w:tc>
        <w:tc>
          <w:tcPr>
            <w:tcW w:w="1081" w:type="dxa"/>
            <w:vAlign w:val="center"/>
          </w:tcPr>
          <w:p>
            <w:pPr>
              <w:spacing w:line="360" w:lineRule="exact"/>
              <w:jc w:val="center"/>
              <w:rPr>
                <w:rFonts w:ascii="宋体" w:hAnsi="宋体" w:cs="宋体"/>
                <w:b/>
                <w:sz w:val="24"/>
              </w:rPr>
            </w:pPr>
            <w:r>
              <w:rPr>
                <w:rFonts w:hint="eastAsia" w:ascii="宋体" w:hAnsi="宋体" w:cs="宋体"/>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3" w:hRule="atLeast"/>
        </w:trPr>
        <w:tc>
          <w:tcPr>
            <w:tcW w:w="1134" w:type="dxa"/>
            <w:vAlign w:val="center"/>
          </w:tcPr>
          <w:p>
            <w:pPr>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三、（一）设备清查</w:t>
            </w:r>
          </w:p>
        </w:tc>
        <w:tc>
          <w:tcPr>
            <w:tcW w:w="3242" w:type="dxa"/>
            <w:vAlign w:val="center"/>
          </w:tcPr>
          <w:p>
            <w:pPr>
              <w:pStyle w:val="18"/>
              <w:keepNext w:val="0"/>
              <w:keepLines w:val="0"/>
              <w:pageBreakBefore w:val="0"/>
              <w:widowControl/>
              <w:shd w:val="clear" w:color="auto" w:fill="FFFFFF"/>
              <w:kinsoku/>
              <w:wordWrap/>
              <w:overflowPunct/>
              <w:topLinePunct w:val="0"/>
              <w:autoSpaceDE/>
              <w:autoSpaceDN/>
              <w:bidi w:val="0"/>
              <w:adjustRightInd w:val="0"/>
              <w:snapToGrid/>
              <w:spacing w:beforeAutospacing="0" w:afterAutospacing="0" w:line="360" w:lineRule="auto"/>
              <w:textAlignment w:val="baseline"/>
              <w:rPr>
                <w:rFonts w:hint="eastAsia" w:asciiTheme="minorEastAsia" w:hAnsiTheme="minorEastAsia" w:eastAsiaTheme="minorEastAsia" w:cstheme="minorEastAsia"/>
                <w:sz w:val="18"/>
                <w:szCs w:val="18"/>
              </w:rPr>
            </w:pPr>
            <w:r>
              <w:rPr>
                <w:rStyle w:val="24"/>
                <w:rFonts w:hint="eastAsia" w:asciiTheme="minorEastAsia" w:hAnsiTheme="minorEastAsia" w:eastAsiaTheme="minorEastAsia" w:cstheme="minorEastAsia"/>
                <w:b w:val="0"/>
                <w:color w:val="000000"/>
                <w:sz w:val="18"/>
                <w:szCs w:val="18"/>
                <w:shd w:val="clear" w:color="auto" w:fill="FFFFFF"/>
              </w:rPr>
              <w:t>1.医工驻场人员需根据医院工作安排，配合设备管理科室进行定期或不定期的设备清查，并做好相关记录。</w:t>
            </w:r>
          </w:p>
        </w:tc>
        <w:tc>
          <w:tcPr>
            <w:tcW w:w="2339" w:type="dxa"/>
          </w:tcPr>
          <w:p>
            <w:pPr>
              <w:spacing w:before="120" w:after="120" w:line="400" w:lineRule="exact"/>
              <w:jc w:val="center"/>
              <w:rPr>
                <w:rFonts w:ascii="宋体" w:hAnsi="宋体" w:cs="宋体"/>
                <w:sz w:val="32"/>
              </w:rPr>
            </w:pPr>
          </w:p>
        </w:tc>
        <w:tc>
          <w:tcPr>
            <w:tcW w:w="1418" w:type="dxa"/>
          </w:tcPr>
          <w:p>
            <w:pPr>
              <w:spacing w:before="120" w:after="120" w:line="400" w:lineRule="exact"/>
              <w:jc w:val="center"/>
              <w:rPr>
                <w:rFonts w:ascii="宋体" w:hAnsi="宋体" w:cs="宋体"/>
                <w:sz w:val="32"/>
              </w:rPr>
            </w:pPr>
          </w:p>
        </w:tc>
        <w:tc>
          <w:tcPr>
            <w:tcW w:w="1081" w:type="dxa"/>
          </w:tcPr>
          <w:p>
            <w:pPr>
              <w:spacing w:before="120" w:after="120" w:line="400" w:lineRule="exact"/>
              <w:jc w:val="center"/>
              <w:rPr>
                <w:rFonts w:ascii="宋体" w:hAnsi="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34" w:type="dxa"/>
            <w:vMerge w:val="restart"/>
            <w:vAlign w:val="center"/>
          </w:tcPr>
          <w:p>
            <w:pPr>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三、（二）设备维修</w:t>
            </w:r>
          </w:p>
          <w:p>
            <w:pPr>
              <w:jc w:val="center"/>
              <w:textAlignment w:val="center"/>
              <w:rPr>
                <w:rFonts w:hint="eastAsia" w:asciiTheme="minorEastAsia" w:hAnsiTheme="minorEastAsia" w:eastAsiaTheme="minorEastAsia" w:cstheme="minorEastAsia"/>
                <w:sz w:val="18"/>
                <w:szCs w:val="18"/>
              </w:rPr>
            </w:pPr>
          </w:p>
        </w:tc>
        <w:tc>
          <w:tcPr>
            <w:tcW w:w="3242" w:type="dxa"/>
            <w:vAlign w:val="center"/>
          </w:tcPr>
          <w:p>
            <w:pPr>
              <w:pStyle w:val="18"/>
              <w:widowControl/>
              <w:shd w:val="clear" w:color="auto" w:fill="FFFFFF"/>
              <w:spacing w:beforeAutospacing="0" w:afterAutospacing="0" w:line="315" w:lineRule="atLeast"/>
              <w:rPr>
                <w:rFonts w:hint="eastAsia" w:asciiTheme="minorEastAsia" w:hAnsiTheme="minorEastAsia" w:eastAsiaTheme="minorEastAsia" w:cstheme="minorEastAsia"/>
                <w:sz w:val="18"/>
                <w:szCs w:val="18"/>
              </w:rPr>
            </w:pPr>
            <w:r>
              <w:rPr>
                <w:rStyle w:val="24"/>
                <w:rFonts w:hint="eastAsia" w:asciiTheme="minorEastAsia" w:hAnsiTheme="minorEastAsia" w:eastAsiaTheme="minorEastAsia" w:cstheme="minorEastAsia"/>
                <w:b w:val="0"/>
                <w:color w:val="000000"/>
                <w:sz w:val="18"/>
                <w:szCs w:val="18"/>
                <w:shd w:val="clear" w:color="auto" w:fill="FFFFFF"/>
              </w:rPr>
              <w:t>1.负责医院未购买保修的设备维修工作。工作日内接到医院报修任务后，正常情况下应于30分钟内响应，并于4小时内到达现场。非工作日时间：提供24小时报修电话。</w:t>
            </w:r>
          </w:p>
        </w:tc>
        <w:tc>
          <w:tcPr>
            <w:tcW w:w="2339" w:type="dxa"/>
          </w:tcPr>
          <w:p>
            <w:pPr>
              <w:spacing w:before="120" w:after="120" w:line="400" w:lineRule="exact"/>
              <w:jc w:val="center"/>
              <w:rPr>
                <w:rFonts w:ascii="宋体" w:hAnsi="宋体" w:cs="宋体"/>
                <w:sz w:val="32"/>
              </w:rPr>
            </w:pPr>
          </w:p>
        </w:tc>
        <w:tc>
          <w:tcPr>
            <w:tcW w:w="1418" w:type="dxa"/>
          </w:tcPr>
          <w:p>
            <w:pPr>
              <w:spacing w:before="120" w:after="120" w:line="400" w:lineRule="exact"/>
              <w:jc w:val="center"/>
              <w:rPr>
                <w:rFonts w:ascii="宋体" w:hAnsi="宋体" w:cs="宋体"/>
                <w:sz w:val="32"/>
              </w:rPr>
            </w:pPr>
          </w:p>
        </w:tc>
        <w:tc>
          <w:tcPr>
            <w:tcW w:w="1081" w:type="dxa"/>
          </w:tcPr>
          <w:p>
            <w:pPr>
              <w:spacing w:before="120" w:after="120" w:line="400" w:lineRule="exact"/>
              <w:jc w:val="center"/>
              <w:rPr>
                <w:rFonts w:ascii="宋体" w:hAnsi="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vMerge w:val="continue"/>
            <w:vAlign w:val="center"/>
          </w:tcPr>
          <w:p>
            <w:pPr>
              <w:jc w:val="center"/>
              <w:textAlignment w:val="center"/>
              <w:rPr>
                <w:rFonts w:hint="eastAsia" w:asciiTheme="minorEastAsia" w:hAnsiTheme="minorEastAsia" w:eastAsiaTheme="minorEastAsia" w:cstheme="minorEastAsia"/>
                <w:sz w:val="18"/>
                <w:szCs w:val="18"/>
              </w:rPr>
            </w:pPr>
          </w:p>
        </w:tc>
        <w:tc>
          <w:tcPr>
            <w:tcW w:w="3242" w:type="dxa"/>
            <w:vAlign w:val="center"/>
          </w:tcPr>
          <w:p>
            <w:pPr>
              <w:pStyle w:val="18"/>
              <w:widowControl/>
              <w:shd w:val="clear" w:color="auto" w:fill="FFFFFF"/>
              <w:spacing w:beforeAutospacing="0" w:afterAutospacing="0" w:line="315" w:lineRule="atLeast"/>
              <w:rPr>
                <w:rFonts w:hint="eastAsia" w:asciiTheme="minorEastAsia" w:hAnsiTheme="minorEastAsia" w:eastAsiaTheme="minorEastAsia" w:cstheme="minorEastAsia"/>
                <w:sz w:val="18"/>
                <w:szCs w:val="18"/>
              </w:rPr>
            </w:pPr>
            <w:r>
              <w:rPr>
                <w:rStyle w:val="24"/>
                <w:rFonts w:hint="eastAsia" w:asciiTheme="minorEastAsia" w:hAnsiTheme="minorEastAsia" w:eastAsiaTheme="minorEastAsia" w:cstheme="minorEastAsia"/>
                <w:b w:val="0"/>
                <w:color w:val="000000"/>
                <w:sz w:val="18"/>
                <w:szCs w:val="18"/>
                <w:shd w:val="clear" w:color="auto" w:fill="FFFFFF"/>
              </w:rPr>
              <w:t xml:space="preserve">2.现场维修判断，若无须更换配件，则直接修复；若需要更换配件，则向设备管理部门汇报，并告知故障及更换配件内容。 </w:t>
            </w:r>
          </w:p>
        </w:tc>
        <w:tc>
          <w:tcPr>
            <w:tcW w:w="2339" w:type="dxa"/>
          </w:tcPr>
          <w:p>
            <w:pPr>
              <w:spacing w:before="120" w:after="120" w:line="400" w:lineRule="exact"/>
              <w:jc w:val="center"/>
              <w:rPr>
                <w:rFonts w:ascii="宋体" w:hAnsi="宋体" w:cs="宋体"/>
                <w:sz w:val="32"/>
              </w:rPr>
            </w:pPr>
          </w:p>
        </w:tc>
        <w:tc>
          <w:tcPr>
            <w:tcW w:w="1418" w:type="dxa"/>
          </w:tcPr>
          <w:p>
            <w:pPr>
              <w:spacing w:before="120" w:after="120" w:line="400" w:lineRule="exact"/>
              <w:jc w:val="center"/>
              <w:rPr>
                <w:rFonts w:ascii="宋体" w:hAnsi="宋体" w:cs="宋体"/>
                <w:sz w:val="32"/>
              </w:rPr>
            </w:pPr>
          </w:p>
        </w:tc>
        <w:tc>
          <w:tcPr>
            <w:tcW w:w="1081" w:type="dxa"/>
          </w:tcPr>
          <w:p>
            <w:pPr>
              <w:spacing w:before="120" w:after="120" w:line="400" w:lineRule="exact"/>
              <w:jc w:val="center"/>
              <w:rPr>
                <w:rFonts w:ascii="宋体" w:hAnsi="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1134" w:type="dxa"/>
            <w:vMerge w:val="continue"/>
            <w:vAlign w:val="center"/>
          </w:tcPr>
          <w:p>
            <w:pPr>
              <w:jc w:val="center"/>
              <w:textAlignment w:val="center"/>
              <w:rPr>
                <w:rFonts w:hint="eastAsia" w:asciiTheme="minorEastAsia" w:hAnsiTheme="minorEastAsia" w:eastAsiaTheme="minorEastAsia" w:cstheme="minorEastAsia"/>
                <w:sz w:val="18"/>
                <w:szCs w:val="18"/>
              </w:rPr>
            </w:pPr>
          </w:p>
        </w:tc>
        <w:tc>
          <w:tcPr>
            <w:tcW w:w="3242" w:type="dxa"/>
            <w:vAlign w:val="center"/>
          </w:tcPr>
          <w:p>
            <w:pPr>
              <w:pStyle w:val="18"/>
              <w:widowControl/>
              <w:shd w:val="clear" w:color="auto" w:fill="FFFFFF"/>
              <w:spacing w:beforeAutospacing="0" w:afterAutospacing="0" w:line="315" w:lineRule="atLeast"/>
              <w:rPr>
                <w:rFonts w:hint="eastAsia" w:asciiTheme="minorEastAsia" w:hAnsiTheme="minorEastAsia" w:eastAsiaTheme="minorEastAsia" w:cstheme="minorEastAsia"/>
                <w:sz w:val="18"/>
                <w:szCs w:val="18"/>
              </w:rPr>
            </w:pPr>
            <w:r>
              <w:rPr>
                <w:rStyle w:val="24"/>
                <w:rFonts w:hint="eastAsia" w:asciiTheme="minorEastAsia" w:hAnsiTheme="minorEastAsia" w:eastAsiaTheme="minorEastAsia" w:cstheme="minorEastAsia"/>
                <w:b w:val="0"/>
                <w:color w:val="000000"/>
                <w:sz w:val="18"/>
                <w:szCs w:val="18"/>
                <w:shd w:val="clear" w:color="auto" w:fill="FFFFFF"/>
              </w:rPr>
              <w:t xml:space="preserve">3.现场维修时，若工程师无法完成自修，应及时向设备管理部门汇报，由医院决定处理方案。 </w:t>
            </w:r>
          </w:p>
        </w:tc>
        <w:tc>
          <w:tcPr>
            <w:tcW w:w="2339" w:type="dxa"/>
          </w:tcPr>
          <w:p>
            <w:pPr>
              <w:spacing w:before="120" w:after="120" w:line="400" w:lineRule="exact"/>
              <w:jc w:val="center"/>
              <w:rPr>
                <w:rFonts w:ascii="宋体" w:hAnsi="宋体" w:cs="宋体"/>
                <w:sz w:val="32"/>
              </w:rPr>
            </w:pPr>
          </w:p>
        </w:tc>
        <w:tc>
          <w:tcPr>
            <w:tcW w:w="1418" w:type="dxa"/>
          </w:tcPr>
          <w:p>
            <w:pPr>
              <w:spacing w:before="120" w:after="120" w:line="400" w:lineRule="exact"/>
              <w:jc w:val="center"/>
              <w:rPr>
                <w:rFonts w:ascii="宋体" w:hAnsi="宋体" w:cs="宋体"/>
                <w:sz w:val="32"/>
              </w:rPr>
            </w:pPr>
          </w:p>
        </w:tc>
        <w:tc>
          <w:tcPr>
            <w:tcW w:w="1081" w:type="dxa"/>
          </w:tcPr>
          <w:p>
            <w:pPr>
              <w:spacing w:before="120" w:after="120" w:line="400" w:lineRule="exact"/>
              <w:jc w:val="center"/>
              <w:rPr>
                <w:rFonts w:ascii="宋体" w:hAnsi="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1134" w:type="dxa"/>
            <w:vMerge w:val="continue"/>
            <w:vAlign w:val="center"/>
          </w:tcPr>
          <w:p>
            <w:pPr>
              <w:jc w:val="center"/>
              <w:textAlignment w:val="center"/>
              <w:rPr>
                <w:rFonts w:hint="eastAsia" w:asciiTheme="minorEastAsia" w:hAnsiTheme="minorEastAsia" w:eastAsiaTheme="minorEastAsia" w:cstheme="minorEastAsia"/>
                <w:sz w:val="18"/>
                <w:szCs w:val="18"/>
              </w:rPr>
            </w:pPr>
          </w:p>
        </w:tc>
        <w:tc>
          <w:tcPr>
            <w:tcW w:w="3242" w:type="dxa"/>
            <w:vAlign w:val="center"/>
          </w:tcPr>
          <w:p>
            <w:pPr>
              <w:pStyle w:val="18"/>
              <w:widowControl/>
              <w:shd w:val="clear" w:color="auto" w:fill="FFFFFF"/>
              <w:spacing w:beforeAutospacing="0" w:afterAutospacing="0" w:line="315" w:lineRule="atLeast"/>
              <w:rPr>
                <w:rFonts w:hint="eastAsia" w:asciiTheme="minorEastAsia" w:hAnsiTheme="minorEastAsia" w:eastAsiaTheme="minorEastAsia" w:cstheme="minorEastAsia"/>
                <w:sz w:val="18"/>
                <w:szCs w:val="18"/>
              </w:rPr>
            </w:pPr>
            <w:r>
              <w:rPr>
                <w:rStyle w:val="24"/>
                <w:rFonts w:hint="eastAsia" w:asciiTheme="minorEastAsia" w:hAnsiTheme="minorEastAsia" w:eastAsiaTheme="minorEastAsia" w:cstheme="minorEastAsia"/>
                <w:b w:val="0"/>
                <w:color w:val="000000"/>
                <w:sz w:val="18"/>
                <w:szCs w:val="18"/>
                <w:shd w:val="clear" w:color="auto" w:fill="FFFFFF"/>
                <w:lang w:val="en-US" w:eastAsia="zh-CN"/>
              </w:rPr>
              <w:t>4</w:t>
            </w:r>
            <w:r>
              <w:rPr>
                <w:rStyle w:val="24"/>
                <w:rFonts w:hint="eastAsia" w:asciiTheme="minorEastAsia" w:hAnsiTheme="minorEastAsia" w:eastAsiaTheme="minorEastAsia" w:cstheme="minorEastAsia"/>
                <w:b w:val="0"/>
                <w:color w:val="000000"/>
                <w:sz w:val="18"/>
                <w:szCs w:val="18"/>
                <w:shd w:val="clear" w:color="auto" w:fill="FFFFFF"/>
              </w:rPr>
              <w:t>.维修过程中产生的配件费及常用的易损耗材费或是原厂上门维修费均由医院承担，医院可自行采购联系或委托响应人采购联系。</w:t>
            </w:r>
          </w:p>
        </w:tc>
        <w:tc>
          <w:tcPr>
            <w:tcW w:w="2339" w:type="dxa"/>
          </w:tcPr>
          <w:p>
            <w:pPr>
              <w:spacing w:before="120" w:after="120" w:line="400" w:lineRule="exact"/>
              <w:jc w:val="center"/>
              <w:rPr>
                <w:rFonts w:ascii="宋体" w:hAnsi="宋体" w:cs="宋体"/>
                <w:sz w:val="32"/>
              </w:rPr>
            </w:pPr>
          </w:p>
        </w:tc>
        <w:tc>
          <w:tcPr>
            <w:tcW w:w="1418" w:type="dxa"/>
          </w:tcPr>
          <w:p>
            <w:pPr>
              <w:spacing w:before="120" w:after="120" w:line="400" w:lineRule="exact"/>
              <w:jc w:val="center"/>
              <w:rPr>
                <w:rFonts w:ascii="宋体" w:hAnsi="宋体" w:cs="宋体"/>
                <w:sz w:val="32"/>
              </w:rPr>
            </w:pPr>
          </w:p>
        </w:tc>
        <w:tc>
          <w:tcPr>
            <w:tcW w:w="1081" w:type="dxa"/>
          </w:tcPr>
          <w:p>
            <w:pPr>
              <w:spacing w:before="120" w:after="120" w:line="400" w:lineRule="exact"/>
              <w:jc w:val="center"/>
              <w:rPr>
                <w:rFonts w:ascii="宋体" w:hAnsi="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vMerge w:val="restart"/>
          </w:tcPr>
          <w:p>
            <w:pPr>
              <w:jc w:val="both"/>
              <w:textAlignment w:val="center"/>
              <w:rPr>
                <w:rFonts w:hint="eastAsia" w:asciiTheme="minorEastAsia" w:hAnsiTheme="minorEastAsia" w:eastAsiaTheme="minorEastAsia" w:cstheme="minorEastAsia"/>
                <w:sz w:val="18"/>
                <w:szCs w:val="18"/>
                <w:lang w:eastAsia="zh-CN"/>
              </w:rPr>
            </w:pPr>
          </w:p>
          <w:p>
            <w:pPr>
              <w:jc w:val="both"/>
              <w:textAlignment w:val="center"/>
              <w:rPr>
                <w:rFonts w:hint="eastAsia" w:asciiTheme="minorEastAsia" w:hAnsiTheme="minorEastAsia" w:eastAsiaTheme="minorEastAsia" w:cstheme="minorEastAsia"/>
                <w:sz w:val="18"/>
                <w:szCs w:val="18"/>
                <w:lang w:eastAsia="zh-CN"/>
              </w:rPr>
            </w:pPr>
          </w:p>
          <w:p>
            <w:pPr>
              <w:jc w:val="both"/>
              <w:textAlignment w:val="center"/>
              <w:rPr>
                <w:rFonts w:hint="eastAsia" w:asciiTheme="minorEastAsia" w:hAnsiTheme="minorEastAsia" w:eastAsiaTheme="minorEastAsia" w:cstheme="minorEastAsia"/>
                <w:sz w:val="18"/>
                <w:szCs w:val="18"/>
                <w:lang w:eastAsia="zh-CN"/>
              </w:rPr>
            </w:pPr>
          </w:p>
          <w:p>
            <w:pPr>
              <w:jc w:val="both"/>
              <w:textAlignment w:val="center"/>
              <w:rPr>
                <w:rFonts w:hint="eastAsia" w:asciiTheme="minorEastAsia" w:hAnsiTheme="minorEastAsia" w:eastAsiaTheme="minorEastAsia" w:cstheme="minorEastAsia"/>
                <w:sz w:val="18"/>
                <w:szCs w:val="18"/>
                <w:lang w:eastAsia="zh-CN"/>
              </w:rPr>
            </w:pPr>
          </w:p>
          <w:p>
            <w:pPr>
              <w:jc w:val="both"/>
              <w:textAlignment w:val="center"/>
              <w:rPr>
                <w:rFonts w:hint="eastAsia" w:asciiTheme="minorEastAsia" w:hAnsiTheme="minorEastAsia" w:eastAsiaTheme="minorEastAsia" w:cstheme="minorEastAsia"/>
                <w:sz w:val="18"/>
                <w:szCs w:val="18"/>
                <w:lang w:eastAsia="zh-CN"/>
              </w:rPr>
            </w:pPr>
          </w:p>
          <w:p>
            <w:pPr>
              <w:jc w:val="both"/>
              <w:textAlignment w:val="center"/>
              <w:rPr>
                <w:rFonts w:hint="eastAsia" w:asciiTheme="minorEastAsia" w:hAnsiTheme="minorEastAsia" w:eastAsiaTheme="minorEastAsia" w:cstheme="minorEastAsia"/>
                <w:sz w:val="18"/>
                <w:szCs w:val="18"/>
                <w:lang w:eastAsia="zh-CN"/>
              </w:rPr>
            </w:pPr>
          </w:p>
          <w:p>
            <w:pPr>
              <w:jc w:val="both"/>
              <w:textAlignment w:val="center"/>
              <w:rPr>
                <w:rFonts w:hint="eastAsia" w:asciiTheme="minorEastAsia" w:hAnsiTheme="minorEastAsia" w:eastAsiaTheme="minorEastAsia" w:cstheme="minorEastAsia"/>
                <w:sz w:val="18"/>
                <w:szCs w:val="18"/>
                <w:lang w:eastAsia="zh-CN"/>
              </w:rPr>
            </w:pPr>
          </w:p>
          <w:p>
            <w:pPr>
              <w:jc w:val="both"/>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三、（三）设备巡检</w:t>
            </w:r>
          </w:p>
        </w:tc>
        <w:tc>
          <w:tcPr>
            <w:tcW w:w="3242" w:type="dxa"/>
            <w:vAlign w:val="center"/>
          </w:tcPr>
          <w:p>
            <w:pPr>
              <w:widowControl/>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1.每2个月对医院的医疗设备进行巡检服务，生成设备巡检表，现场巡检后由各科室负责人对巡检表签字确认，整理后交医院设备管理部门存档。</w:t>
            </w:r>
          </w:p>
        </w:tc>
        <w:tc>
          <w:tcPr>
            <w:tcW w:w="2339" w:type="dxa"/>
          </w:tcPr>
          <w:p>
            <w:pPr>
              <w:spacing w:before="120" w:after="120" w:line="400" w:lineRule="exact"/>
              <w:jc w:val="center"/>
              <w:rPr>
                <w:rFonts w:ascii="宋体" w:hAnsi="宋体" w:cs="宋体"/>
                <w:sz w:val="32"/>
              </w:rPr>
            </w:pPr>
          </w:p>
        </w:tc>
        <w:tc>
          <w:tcPr>
            <w:tcW w:w="1418" w:type="dxa"/>
          </w:tcPr>
          <w:p>
            <w:pPr>
              <w:spacing w:before="120" w:after="120" w:line="400" w:lineRule="exact"/>
              <w:jc w:val="center"/>
              <w:rPr>
                <w:rFonts w:ascii="宋体" w:hAnsi="宋体" w:cs="宋体"/>
                <w:sz w:val="32"/>
              </w:rPr>
            </w:pPr>
          </w:p>
        </w:tc>
        <w:tc>
          <w:tcPr>
            <w:tcW w:w="1081" w:type="dxa"/>
          </w:tcPr>
          <w:p>
            <w:pPr>
              <w:spacing w:before="120" w:after="120" w:line="400" w:lineRule="exact"/>
              <w:jc w:val="center"/>
              <w:rPr>
                <w:rFonts w:ascii="宋体" w:hAnsi="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vMerge w:val="continue"/>
            <w:vAlign w:val="center"/>
          </w:tcPr>
          <w:p>
            <w:pPr>
              <w:jc w:val="center"/>
              <w:textAlignment w:val="center"/>
              <w:rPr>
                <w:rFonts w:hint="eastAsia" w:asciiTheme="minorEastAsia" w:hAnsiTheme="minorEastAsia" w:eastAsiaTheme="minorEastAsia" w:cstheme="minorEastAsia"/>
                <w:sz w:val="18"/>
                <w:szCs w:val="18"/>
              </w:rPr>
            </w:pPr>
          </w:p>
        </w:tc>
        <w:tc>
          <w:tcPr>
            <w:tcW w:w="3242" w:type="dxa"/>
            <w:vAlign w:val="center"/>
          </w:tcPr>
          <w:p>
            <w:pPr>
              <w:widowControl/>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2.响应人对本次巡检工作内容做设备巡检汇总表，整理后交医院设备管理部门存档。</w:t>
            </w:r>
          </w:p>
        </w:tc>
        <w:tc>
          <w:tcPr>
            <w:tcW w:w="2339" w:type="dxa"/>
          </w:tcPr>
          <w:p>
            <w:pPr>
              <w:spacing w:before="120" w:after="120" w:line="400" w:lineRule="exact"/>
              <w:jc w:val="center"/>
              <w:rPr>
                <w:rFonts w:ascii="宋体" w:hAnsi="宋体" w:cs="宋体"/>
                <w:sz w:val="32"/>
              </w:rPr>
            </w:pPr>
          </w:p>
        </w:tc>
        <w:tc>
          <w:tcPr>
            <w:tcW w:w="1418" w:type="dxa"/>
          </w:tcPr>
          <w:p>
            <w:pPr>
              <w:spacing w:before="120" w:after="120" w:line="400" w:lineRule="exact"/>
              <w:jc w:val="center"/>
              <w:rPr>
                <w:rFonts w:ascii="宋体" w:hAnsi="宋体" w:cs="宋体"/>
                <w:sz w:val="32"/>
              </w:rPr>
            </w:pPr>
          </w:p>
        </w:tc>
        <w:tc>
          <w:tcPr>
            <w:tcW w:w="1081" w:type="dxa"/>
          </w:tcPr>
          <w:p>
            <w:pPr>
              <w:spacing w:before="120" w:after="120" w:line="400" w:lineRule="exact"/>
              <w:jc w:val="center"/>
              <w:rPr>
                <w:rFonts w:ascii="宋体" w:hAnsi="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vMerge w:val="continue"/>
            <w:vAlign w:val="center"/>
          </w:tcPr>
          <w:p>
            <w:pPr>
              <w:jc w:val="center"/>
              <w:textAlignment w:val="center"/>
              <w:rPr>
                <w:rFonts w:hint="eastAsia" w:asciiTheme="minorEastAsia" w:hAnsiTheme="minorEastAsia" w:eastAsiaTheme="minorEastAsia" w:cstheme="minorEastAsia"/>
                <w:sz w:val="18"/>
                <w:szCs w:val="18"/>
              </w:rPr>
            </w:pPr>
          </w:p>
        </w:tc>
        <w:tc>
          <w:tcPr>
            <w:tcW w:w="3242" w:type="dxa"/>
            <w:vAlign w:val="center"/>
          </w:tcPr>
          <w:p>
            <w:pPr>
              <w:widowControl/>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3.对医疗设备及医用仪器质量进行监督、检查，若发现使用中存在质量问题，应及时提出纠正和预防措施，并协助进行跟踪验证。</w:t>
            </w:r>
          </w:p>
        </w:tc>
        <w:tc>
          <w:tcPr>
            <w:tcW w:w="2339" w:type="dxa"/>
          </w:tcPr>
          <w:p>
            <w:pPr>
              <w:spacing w:before="120" w:after="120" w:line="400" w:lineRule="exact"/>
              <w:jc w:val="center"/>
              <w:rPr>
                <w:rFonts w:ascii="宋体" w:hAnsi="宋体" w:cs="宋体"/>
                <w:sz w:val="32"/>
              </w:rPr>
            </w:pPr>
          </w:p>
        </w:tc>
        <w:tc>
          <w:tcPr>
            <w:tcW w:w="1418" w:type="dxa"/>
          </w:tcPr>
          <w:p>
            <w:pPr>
              <w:spacing w:before="120" w:after="120" w:line="400" w:lineRule="exact"/>
              <w:jc w:val="center"/>
              <w:rPr>
                <w:rFonts w:ascii="宋体" w:hAnsi="宋体" w:cs="宋体"/>
                <w:sz w:val="32"/>
              </w:rPr>
            </w:pPr>
          </w:p>
        </w:tc>
        <w:tc>
          <w:tcPr>
            <w:tcW w:w="1081" w:type="dxa"/>
          </w:tcPr>
          <w:p>
            <w:pPr>
              <w:spacing w:before="120" w:after="120" w:line="400" w:lineRule="exact"/>
              <w:jc w:val="center"/>
              <w:rPr>
                <w:rFonts w:ascii="宋体" w:hAnsi="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vMerge w:val="continue"/>
            <w:vAlign w:val="center"/>
          </w:tcPr>
          <w:p>
            <w:pPr>
              <w:jc w:val="center"/>
              <w:textAlignment w:val="center"/>
              <w:rPr>
                <w:rFonts w:hint="eastAsia" w:asciiTheme="minorEastAsia" w:hAnsiTheme="minorEastAsia" w:eastAsiaTheme="minorEastAsia" w:cstheme="minorEastAsia"/>
                <w:sz w:val="18"/>
                <w:szCs w:val="18"/>
              </w:rPr>
            </w:pPr>
          </w:p>
        </w:tc>
        <w:tc>
          <w:tcPr>
            <w:tcW w:w="3242" w:type="dxa"/>
            <w:vAlign w:val="center"/>
          </w:tcPr>
          <w:p>
            <w:pPr>
              <w:widowControl/>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4.根据有关的设备保养维护手册要求，规划设备预防性维护保养计划，是否维护保养由医院决定，维护保养费用另行协商。</w:t>
            </w:r>
          </w:p>
        </w:tc>
        <w:tc>
          <w:tcPr>
            <w:tcW w:w="2339" w:type="dxa"/>
          </w:tcPr>
          <w:p>
            <w:pPr>
              <w:spacing w:before="120" w:after="120" w:line="400" w:lineRule="exact"/>
              <w:jc w:val="center"/>
              <w:rPr>
                <w:rFonts w:ascii="宋体" w:hAnsi="宋体" w:cs="宋体"/>
                <w:sz w:val="32"/>
              </w:rPr>
            </w:pPr>
          </w:p>
        </w:tc>
        <w:tc>
          <w:tcPr>
            <w:tcW w:w="1418" w:type="dxa"/>
          </w:tcPr>
          <w:p>
            <w:pPr>
              <w:spacing w:before="120" w:after="120" w:line="400" w:lineRule="exact"/>
              <w:jc w:val="center"/>
              <w:rPr>
                <w:rFonts w:ascii="宋体" w:hAnsi="宋体" w:cs="宋体"/>
                <w:sz w:val="32"/>
              </w:rPr>
            </w:pPr>
          </w:p>
        </w:tc>
        <w:tc>
          <w:tcPr>
            <w:tcW w:w="1081" w:type="dxa"/>
          </w:tcPr>
          <w:p>
            <w:pPr>
              <w:spacing w:before="120" w:after="120" w:line="400" w:lineRule="exact"/>
              <w:jc w:val="center"/>
              <w:rPr>
                <w:rFonts w:ascii="宋体" w:hAnsi="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134" w:type="dxa"/>
            <w:vMerge w:val="restart"/>
            <w:vAlign w:val="center"/>
          </w:tcPr>
          <w:p>
            <w:pPr>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三、（四）设备档案管理</w:t>
            </w:r>
          </w:p>
        </w:tc>
        <w:tc>
          <w:tcPr>
            <w:tcW w:w="3242" w:type="dxa"/>
            <w:vAlign w:val="center"/>
          </w:tcPr>
          <w:p>
            <w:pPr>
              <w:widowControl/>
              <w:jc w:val="left"/>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1.协助医院整理设备档案，包括资质类档案及技术类档案</w:t>
            </w:r>
            <w:r>
              <w:rPr>
                <w:rFonts w:hint="eastAsia" w:asciiTheme="minorEastAsia" w:hAnsiTheme="minorEastAsia" w:eastAsiaTheme="minorEastAsia" w:cstheme="minorEastAsia"/>
                <w:sz w:val="18"/>
                <w:szCs w:val="18"/>
                <w:lang w:eastAsia="zh-CN"/>
              </w:rPr>
              <w:t>。</w:t>
            </w:r>
          </w:p>
        </w:tc>
        <w:tc>
          <w:tcPr>
            <w:tcW w:w="2339" w:type="dxa"/>
          </w:tcPr>
          <w:p>
            <w:pPr>
              <w:spacing w:before="120" w:after="120" w:line="400" w:lineRule="exact"/>
              <w:jc w:val="center"/>
              <w:rPr>
                <w:rFonts w:ascii="宋体" w:hAnsi="宋体" w:cs="宋体"/>
                <w:sz w:val="32"/>
              </w:rPr>
            </w:pPr>
          </w:p>
        </w:tc>
        <w:tc>
          <w:tcPr>
            <w:tcW w:w="1418" w:type="dxa"/>
          </w:tcPr>
          <w:p>
            <w:pPr>
              <w:spacing w:before="120" w:after="120" w:line="400" w:lineRule="exact"/>
              <w:jc w:val="center"/>
              <w:rPr>
                <w:rFonts w:ascii="宋体" w:hAnsi="宋体" w:cs="宋体"/>
                <w:sz w:val="32"/>
              </w:rPr>
            </w:pPr>
          </w:p>
        </w:tc>
        <w:tc>
          <w:tcPr>
            <w:tcW w:w="1081" w:type="dxa"/>
          </w:tcPr>
          <w:p>
            <w:pPr>
              <w:spacing w:before="120" w:after="120" w:line="400" w:lineRule="exact"/>
              <w:jc w:val="center"/>
              <w:rPr>
                <w:rFonts w:ascii="宋体" w:hAnsi="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1134" w:type="dxa"/>
            <w:vMerge w:val="continue"/>
            <w:vAlign w:val="center"/>
          </w:tcPr>
          <w:p>
            <w:pPr>
              <w:jc w:val="center"/>
              <w:textAlignment w:val="center"/>
              <w:rPr>
                <w:rFonts w:hint="eastAsia" w:asciiTheme="minorEastAsia" w:hAnsiTheme="minorEastAsia" w:eastAsiaTheme="minorEastAsia" w:cstheme="minorEastAsia"/>
                <w:sz w:val="18"/>
                <w:szCs w:val="18"/>
              </w:rPr>
            </w:pPr>
          </w:p>
        </w:tc>
        <w:tc>
          <w:tcPr>
            <w:tcW w:w="3242" w:type="dxa"/>
            <w:vAlign w:val="center"/>
          </w:tcPr>
          <w:p>
            <w:pPr>
              <w:widowControl/>
              <w:jc w:val="left"/>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2.资料类档案内容包括：厂家信息、设备信息、维保合同等</w:t>
            </w:r>
            <w:r>
              <w:rPr>
                <w:rFonts w:hint="eastAsia" w:asciiTheme="minorEastAsia" w:hAnsiTheme="minorEastAsia" w:eastAsiaTheme="minorEastAsia" w:cstheme="minorEastAsia"/>
                <w:sz w:val="18"/>
                <w:szCs w:val="18"/>
                <w:lang w:eastAsia="zh-CN"/>
              </w:rPr>
              <w:t>。</w:t>
            </w:r>
          </w:p>
        </w:tc>
        <w:tc>
          <w:tcPr>
            <w:tcW w:w="2339" w:type="dxa"/>
          </w:tcPr>
          <w:p>
            <w:pPr>
              <w:spacing w:before="120" w:after="120" w:line="400" w:lineRule="exact"/>
              <w:jc w:val="center"/>
              <w:rPr>
                <w:rFonts w:ascii="宋体" w:hAnsi="宋体" w:cs="宋体"/>
                <w:sz w:val="32"/>
              </w:rPr>
            </w:pPr>
          </w:p>
        </w:tc>
        <w:tc>
          <w:tcPr>
            <w:tcW w:w="1418" w:type="dxa"/>
          </w:tcPr>
          <w:p>
            <w:pPr>
              <w:spacing w:before="120" w:after="120" w:line="400" w:lineRule="exact"/>
              <w:jc w:val="center"/>
              <w:rPr>
                <w:rFonts w:ascii="宋体" w:hAnsi="宋体" w:cs="宋体"/>
                <w:sz w:val="32"/>
              </w:rPr>
            </w:pPr>
          </w:p>
        </w:tc>
        <w:tc>
          <w:tcPr>
            <w:tcW w:w="1081" w:type="dxa"/>
          </w:tcPr>
          <w:p>
            <w:pPr>
              <w:spacing w:before="120" w:after="120" w:line="400" w:lineRule="exact"/>
              <w:jc w:val="center"/>
              <w:rPr>
                <w:rFonts w:ascii="宋体" w:hAnsi="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trPr>
        <w:tc>
          <w:tcPr>
            <w:tcW w:w="1134" w:type="dxa"/>
            <w:vMerge w:val="continue"/>
            <w:vAlign w:val="center"/>
          </w:tcPr>
          <w:p>
            <w:pPr>
              <w:jc w:val="center"/>
              <w:textAlignment w:val="center"/>
              <w:rPr>
                <w:rFonts w:hint="eastAsia" w:asciiTheme="minorEastAsia" w:hAnsiTheme="minorEastAsia" w:eastAsiaTheme="minorEastAsia" w:cstheme="minorEastAsia"/>
                <w:sz w:val="18"/>
                <w:szCs w:val="18"/>
              </w:rPr>
            </w:pPr>
          </w:p>
        </w:tc>
        <w:tc>
          <w:tcPr>
            <w:tcW w:w="3242" w:type="dxa"/>
            <w:vAlign w:val="center"/>
          </w:tcPr>
          <w:p>
            <w:pPr>
              <w:widowControl/>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3.技术类档案内容包括：厂家联系方式等静态数据，验收报告、巡检记录、维修记录、报废记录等动态数据。</w:t>
            </w:r>
          </w:p>
        </w:tc>
        <w:tc>
          <w:tcPr>
            <w:tcW w:w="2339" w:type="dxa"/>
          </w:tcPr>
          <w:p>
            <w:pPr>
              <w:spacing w:before="120" w:after="120" w:line="400" w:lineRule="exact"/>
              <w:jc w:val="center"/>
              <w:rPr>
                <w:rFonts w:ascii="宋体" w:hAnsi="宋体" w:cs="宋体"/>
                <w:sz w:val="32"/>
              </w:rPr>
            </w:pPr>
          </w:p>
        </w:tc>
        <w:tc>
          <w:tcPr>
            <w:tcW w:w="1418" w:type="dxa"/>
          </w:tcPr>
          <w:p>
            <w:pPr>
              <w:spacing w:before="120" w:after="120" w:line="400" w:lineRule="exact"/>
              <w:jc w:val="center"/>
              <w:rPr>
                <w:rFonts w:ascii="宋体" w:hAnsi="宋体" w:cs="宋体"/>
                <w:sz w:val="32"/>
              </w:rPr>
            </w:pPr>
          </w:p>
        </w:tc>
        <w:tc>
          <w:tcPr>
            <w:tcW w:w="1081" w:type="dxa"/>
          </w:tcPr>
          <w:p>
            <w:pPr>
              <w:spacing w:before="120" w:after="120" w:line="400" w:lineRule="exact"/>
              <w:jc w:val="center"/>
              <w:rPr>
                <w:rFonts w:ascii="宋体" w:hAnsi="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1134" w:type="dxa"/>
            <w:vMerge w:val="restart"/>
            <w:vAlign w:val="center"/>
          </w:tcPr>
          <w:p>
            <w:pPr>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三、（五）仪器设备计量服务</w:t>
            </w:r>
          </w:p>
        </w:tc>
        <w:tc>
          <w:tcPr>
            <w:tcW w:w="3242" w:type="dxa"/>
            <w:vAlign w:val="center"/>
          </w:tcPr>
          <w:p>
            <w:pPr>
              <w:widowControl/>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1.协助医院完成设备计量工作，制定年度设备计量计划表。</w:t>
            </w:r>
          </w:p>
        </w:tc>
        <w:tc>
          <w:tcPr>
            <w:tcW w:w="2339" w:type="dxa"/>
          </w:tcPr>
          <w:p>
            <w:pPr>
              <w:spacing w:before="120" w:after="120" w:line="400" w:lineRule="exact"/>
              <w:jc w:val="center"/>
              <w:rPr>
                <w:rFonts w:ascii="宋体" w:hAnsi="宋体" w:cs="宋体"/>
                <w:sz w:val="32"/>
              </w:rPr>
            </w:pPr>
          </w:p>
        </w:tc>
        <w:tc>
          <w:tcPr>
            <w:tcW w:w="1418" w:type="dxa"/>
          </w:tcPr>
          <w:p>
            <w:pPr>
              <w:spacing w:before="120" w:after="120" w:line="400" w:lineRule="exact"/>
              <w:jc w:val="center"/>
              <w:rPr>
                <w:rFonts w:ascii="宋体" w:hAnsi="宋体" w:cs="宋体"/>
                <w:sz w:val="32"/>
              </w:rPr>
            </w:pPr>
          </w:p>
        </w:tc>
        <w:tc>
          <w:tcPr>
            <w:tcW w:w="1081" w:type="dxa"/>
          </w:tcPr>
          <w:p>
            <w:pPr>
              <w:spacing w:before="120" w:after="120" w:line="400" w:lineRule="exact"/>
              <w:jc w:val="center"/>
              <w:rPr>
                <w:rFonts w:ascii="宋体" w:hAnsi="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vMerge w:val="continue"/>
            <w:vAlign w:val="center"/>
          </w:tcPr>
          <w:p>
            <w:pPr>
              <w:jc w:val="center"/>
              <w:textAlignment w:val="center"/>
              <w:rPr>
                <w:rFonts w:hint="eastAsia" w:asciiTheme="minorEastAsia" w:hAnsiTheme="minorEastAsia" w:eastAsiaTheme="minorEastAsia" w:cstheme="minorEastAsia"/>
                <w:sz w:val="18"/>
                <w:szCs w:val="18"/>
              </w:rPr>
            </w:pPr>
          </w:p>
        </w:tc>
        <w:tc>
          <w:tcPr>
            <w:tcW w:w="3242" w:type="dxa"/>
            <w:vAlign w:val="center"/>
          </w:tcPr>
          <w:p>
            <w:pPr>
              <w:widowControl/>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2.与相关科室沟通协调落实计量装置、计量仪器的强制检定工作。负责仪器设备送检等相关工作，计量费用由医院承担。</w:t>
            </w:r>
          </w:p>
        </w:tc>
        <w:tc>
          <w:tcPr>
            <w:tcW w:w="2339" w:type="dxa"/>
          </w:tcPr>
          <w:p>
            <w:pPr>
              <w:spacing w:before="120" w:after="120" w:line="400" w:lineRule="exact"/>
              <w:jc w:val="center"/>
              <w:rPr>
                <w:rFonts w:ascii="宋体" w:hAnsi="宋体" w:cs="宋体"/>
                <w:sz w:val="32"/>
              </w:rPr>
            </w:pPr>
          </w:p>
        </w:tc>
        <w:tc>
          <w:tcPr>
            <w:tcW w:w="1418" w:type="dxa"/>
          </w:tcPr>
          <w:p>
            <w:pPr>
              <w:spacing w:before="120" w:after="120" w:line="400" w:lineRule="exact"/>
              <w:jc w:val="center"/>
              <w:rPr>
                <w:rFonts w:ascii="宋体" w:hAnsi="宋体" w:cs="宋体"/>
                <w:sz w:val="32"/>
              </w:rPr>
            </w:pPr>
          </w:p>
        </w:tc>
        <w:tc>
          <w:tcPr>
            <w:tcW w:w="1081" w:type="dxa"/>
          </w:tcPr>
          <w:p>
            <w:pPr>
              <w:spacing w:before="120" w:after="120" w:line="400" w:lineRule="exact"/>
              <w:jc w:val="center"/>
              <w:rPr>
                <w:rFonts w:ascii="宋体" w:hAnsi="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1134" w:type="dxa"/>
            <w:vMerge w:val="restart"/>
            <w:vAlign w:val="center"/>
          </w:tcPr>
          <w:p>
            <w:pPr>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三、（六）设备验收及报废</w:t>
            </w:r>
          </w:p>
        </w:tc>
        <w:tc>
          <w:tcPr>
            <w:tcW w:w="3242" w:type="dxa"/>
            <w:vAlign w:val="center"/>
          </w:tcPr>
          <w:p>
            <w:pPr>
              <w:widowControl/>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1.负责对新购入设备进行协助验收工作，现场验收并填写《医疗设备验收单》。</w:t>
            </w:r>
          </w:p>
        </w:tc>
        <w:tc>
          <w:tcPr>
            <w:tcW w:w="2339" w:type="dxa"/>
          </w:tcPr>
          <w:p>
            <w:pPr>
              <w:spacing w:before="120" w:after="120" w:line="400" w:lineRule="exact"/>
              <w:jc w:val="center"/>
              <w:rPr>
                <w:rFonts w:ascii="宋体" w:hAnsi="宋体" w:cs="宋体"/>
                <w:sz w:val="32"/>
              </w:rPr>
            </w:pPr>
          </w:p>
        </w:tc>
        <w:tc>
          <w:tcPr>
            <w:tcW w:w="1418" w:type="dxa"/>
          </w:tcPr>
          <w:p>
            <w:pPr>
              <w:spacing w:before="120" w:after="120" w:line="400" w:lineRule="exact"/>
              <w:jc w:val="center"/>
              <w:rPr>
                <w:rFonts w:ascii="宋体" w:hAnsi="宋体" w:cs="宋体"/>
                <w:sz w:val="32"/>
              </w:rPr>
            </w:pPr>
          </w:p>
        </w:tc>
        <w:tc>
          <w:tcPr>
            <w:tcW w:w="1081" w:type="dxa"/>
          </w:tcPr>
          <w:p>
            <w:pPr>
              <w:spacing w:before="120" w:after="120" w:line="400" w:lineRule="exact"/>
              <w:jc w:val="center"/>
              <w:rPr>
                <w:rFonts w:ascii="宋体" w:hAnsi="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trPr>
        <w:tc>
          <w:tcPr>
            <w:tcW w:w="1134" w:type="dxa"/>
            <w:vMerge w:val="continue"/>
            <w:vAlign w:val="center"/>
          </w:tcPr>
          <w:p>
            <w:pPr>
              <w:jc w:val="both"/>
              <w:textAlignment w:val="center"/>
              <w:rPr>
                <w:rFonts w:hint="eastAsia" w:asciiTheme="minorEastAsia" w:hAnsiTheme="minorEastAsia" w:eastAsiaTheme="minorEastAsia" w:cstheme="minorEastAsia"/>
                <w:sz w:val="18"/>
                <w:szCs w:val="18"/>
              </w:rPr>
            </w:pPr>
          </w:p>
        </w:tc>
        <w:tc>
          <w:tcPr>
            <w:tcW w:w="3242" w:type="dxa"/>
            <w:vAlign w:val="center"/>
          </w:tcPr>
          <w:p>
            <w:pPr>
              <w:widowControl/>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2.根据现有设备使用年限及使用情况，可对旧设备进行报废建议。</w:t>
            </w:r>
          </w:p>
        </w:tc>
        <w:tc>
          <w:tcPr>
            <w:tcW w:w="2339" w:type="dxa"/>
          </w:tcPr>
          <w:p>
            <w:pPr>
              <w:spacing w:before="120" w:after="120" w:line="400" w:lineRule="exact"/>
              <w:jc w:val="center"/>
              <w:rPr>
                <w:rFonts w:ascii="宋体" w:hAnsi="宋体" w:cs="宋体"/>
                <w:sz w:val="32"/>
              </w:rPr>
            </w:pPr>
          </w:p>
        </w:tc>
        <w:tc>
          <w:tcPr>
            <w:tcW w:w="1418" w:type="dxa"/>
          </w:tcPr>
          <w:p>
            <w:pPr>
              <w:spacing w:before="120" w:after="120" w:line="400" w:lineRule="exact"/>
              <w:jc w:val="center"/>
              <w:rPr>
                <w:rFonts w:ascii="宋体" w:hAnsi="宋体" w:cs="宋体"/>
                <w:sz w:val="32"/>
              </w:rPr>
            </w:pPr>
          </w:p>
        </w:tc>
        <w:tc>
          <w:tcPr>
            <w:tcW w:w="1081" w:type="dxa"/>
          </w:tcPr>
          <w:p>
            <w:pPr>
              <w:spacing w:before="120" w:after="120" w:line="400" w:lineRule="exact"/>
              <w:jc w:val="center"/>
              <w:rPr>
                <w:rFonts w:ascii="宋体" w:hAnsi="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1134" w:type="dxa"/>
            <w:vAlign w:val="center"/>
          </w:tcPr>
          <w:p>
            <w:pPr>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三、（七）设备管理全过程记录</w:t>
            </w:r>
          </w:p>
        </w:tc>
        <w:tc>
          <w:tcPr>
            <w:tcW w:w="3242" w:type="dxa"/>
            <w:vAlign w:val="center"/>
          </w:tcPr>
          <w:p>
            <w:pPr>
              <w:widowControl/>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1.负责建立医院医疗设备台账。</w:t>
            </w:r>
          </w:p>
        </w:tc>
        <w:tc>
          <w:tcPr>
            <w:tcW w:w="2339" w:type="dxa"/>
          </w:tcPr>
          <w:p>
            <w:pPr>
              <w:spacing w:before="120" w:after="120" w:line="400" w:lineRule="exact"/>
              <w:jc w:val="center"/>
              <w:rPr>
                <w:rFonts w:ascii="宋体" w:hAnsi="宋体" w:cs="宋体"/>
                <w:sz w:val="32"/>
              </w:rPr>
            </w:pPr>
          </w:p>
        </w:tc>
        <w:tc>
          <w:tcPr>
            <w:tcW w:w="1418" w:type="dxa"/>
          </w:tcPr>
          <w:p>
            <w:pPr>
              <w:spacing w:before="120" w:after="120" w:line="400" w:lineRule="exact"/>
              <w:jc w:val="center"/>
              <w:rPr>
                <w:rFonts w:ascii="宋体" w:hAnsi="宋体" w:cs="宋体"/>
                <w:sz w:val="32"/>
              </w:rPr>
            </w:pPr>
          </w:p>
        </w:tc>
        <w:tc>
          <w:tcPr>
            <w:tcW w:w="1081" w:type="dxa"/>
          </w:tcPr>
          <w:p>
            <w:pPr>
              <w:spacing w:before="120" w:after="120" w:line="400" w:lineRule="exact"/>
              <w:jc w:val="center"/>
              <w:rPr>
                <w:rFonts w:ascii="宋体" w:hAnsi="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3" w:hRule="atLeast"/>
        </w:trPr>
        <w:tc>
          <w:tcPr>
            <w:tcW w:w="1134" w:type="dxa"/>
            <w:vMerge w:val="restart"/>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三、</w:t>
            </w:r>
            <w:r>
              <w:rPr>
                <w:rFonts w:hint="eastAsia" w:asciiTheme="minorEastAsia" w:hAnsiTheme="minorEastAsia" w:eastAsiaTheme="minorEastAsia" w:cstheme="minorEastAsia"/>
                <w:sz w:val="18"/>
                <w:szCs w:val="18"/>
              </w:rPr>
              <w:t>（八）设备管理数据统计分析</w:t>
            </w:r>
          </w:p>
          <w:p>
            <w:pPr>
              <w:jc w:val="center"/>
              <w:textAlignment w:val="center"/>
              <w:rPr>
                <w:rFonts w:hint="eastAsia" w:asciiTheme="minorEastAsia" w:hAnsiTheme="minorEastAsia" w:eastAsiaTheme="minorEastAsia" w:cstheme="minorEastAsia"/>
                <w:sz w:val="18"/>
                <w:szCs w:val="18"/>
                <w:lang w:eastAsia="zh-CN"/>
              </w:rPr>
            </w:pPr>
          </w:p>
          <w:p>
            <w:pPr>
              <w:rPr>
                <w:rFonts w:hint="eastAsia" w:asciiTheme="minorEastAsia" w:hAnsiTheme="minorEastAsia" w:eastAsiaTheme="minorEastAsia" w:cstheme="minorEastAsia"/>
                <w:sz w:val="18"/>
                <w:szCs w:val="18"/>
              </w:rPr>
            </w:pPr>
          </w:p>
          <w:p>
            <w:pPr>
              <w:jc w:val="center"/>
              <w:textAlignment w:val="center"/>
              <w:rPr>
                <w:rFonts w:hint="eastAsia" w:asciiTheme="minorEastAsia" w:hAnsiTheme="minorEastAsia" w:eastAsiaTheme="minorEastAsia" w:cstheme="minorEastAsia"/>
                <w:sz w:val="18"/>
                <w:szCs w:val="18"/>
                <w:lang w:eastAsia="zh-CN"/>
              </w:rPr>
            </w:pPr>
          </w:p>
        </w:tc>
        <w:tc>
          <w:tcPr>
            <w:tcW w:w="3242" w:type="dxa"/>
            <w:vAlign w:val="center"/>
          </w:tcPr>
          <w:p>
            <w:pPr>
              <w:widowControl/>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1.根据医院对医疗设备管理的需求，提供日常维修的各类基础数据，汇总统计数据等，包括不限于每两月一次的月度报告，每年一次的设备使用情况年度报告。</w:t>
            </w:r>
          </w:p>
        </w:tc>
        <w:tc>
          <w:tcPr>
            <w:tcW w:w="2339" w:type="dxa"/>
          </w:tcPr>
          <w:p>
            <w:pPr>
              <w:spacing w:before="120" w:after="120" w:line="400" w:lineRule="exact"/>
              <w:jc w:val="center"/>
              <w:rPr>
                <w:rFonts w:ascii="宋体" w:hAnsi="宋体" w:cs="宋体"/>
                <w:sz w:val="32"/>
              </w:rPr>
            </w:pPr>
          </w:p>
        </w:tc>
        <w:tc>
          <w:tcPr>
            <w:tcW w:w="1418" w:type="dxa"/>
          </w:tcPr>
          <w:p>
            <w:pPr>
              <w:spacing w:before="120" w:after="120" w:line="400" w:lineRule="exact"/>
              <w:jc w:val="center"/>
              <w:rPr>
                <w:rFonts w:ascii="宋体" w:hAnsi="宋体" w:cs="宋体"/>
                <w:sz w:val="32"/>
              </w:rPr>
            </w:pPr>
          </w:p>
        </w:tc>
        <w:tc>
          <w:tcPr>
            <w:tcW w:w="1081" w:type="dxa"/>
          </w:tcPr>
          <w:p>
            <w:pPr>
              <w:spacing w:before="120" w:after="120" w:line="400" w:lineRule="exact"/>
              <w:jc w:val="center"/>
              <w:rPr>
                <w:rFonts w:ascii="宋体" w:hAnsi="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1134" w:type="dxa"/>
            <w:vMerge w:val="continue"/>
            <w:vAlign w:val="center"/>
          </w:tcPr>
          <w:p>
            <w:pPr>
              <w:jc w:val="center"/>
              <w:textAlignment w:val="center"/>
              <w:rPr>
                <w:rFonts w:hint="eastAsia" w:asciiTheme="minorEastAsia" w:hAnsiTheme="minorEastAsia" w:eastAsiaTheme="minorEastAsia" w:cstheme="minorEastAsia"/>
                <w:sz w:val="18"/>
                <w:szCs w:val="18"/>
                <w:lang w:eastAsia="zh-CN"/>
              </w:rPr>
            </w:pPr>
          </w:p>
        </w:tc>
        <w:tc>
          <w:tcPr>
            <w:tcW w:w="3242" w:type="dxa"/>
            <w:vAlign w:val="center"/>
          </w:tcPr>
          <w:p>
            <w:pPr>
              <w:widowControl/>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2.根据医院管理需要，及时汇总各类数据，并形成不同维度的分析报告，协助设备管理部门完成相关数据上报工作。</w:t>
            </w:r>
          </w:p>
        </w:tc>
        <w:tc>
          <w:tcPr>
            <w:tcW w:w="2339" w:type="dxa"/>
          </w:tcPr>
          <w:p>
            <w:pPr>
              <w:spacing w:before="120" w:after="120" w:line="400" w:lineRule="exact"/>
              <w:jc w:val="center"/>
              <w:rPr>
                <w:rFonts w:ascii="宋体" w:hAnsi="宋体" w:cs="宋体"/>
                <w:sz w:val="32"/>
              </w:rPr>
            </w:pPr>
          </w:p>
        </w:tc>
        <w:tc>
          <w:tcPr>
            <w:tcW w:w="1418" w:type="dxa"/>
          </w:tcPr>
          <w:p>
            <w:pPr>
              <w:spacing w:before="120" w:after="120" w:line="400" w:lineRule="exact"/>
              <w:jc w:val="center"/>
              <w:rPr>
                <w:rFonts w:ascii="宋体" w:hAnsi="宋体" w:cs="宋体"/>
                <w:sz w:val="32"/>
              </w:rPr>
            </w:pPr>
          </w:p>
        </w:tc>
        <w:tc>
          <w:tcPr>
            <w:tcW w:w="1081" w:type="dxa"/>
          </w:tcPr>
          <w:p>
            <w:pPr>
              <w:spacing w:before="120" w:after="120" w:line="400" w:lineRule="exact"/>
              <w:jc w:val="center"/>
              <w:rPr>
                <w:rFonts w:ascii="宋体" w:hAnsi="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9" w:hRule="atLeast"/>
        </w:trPr>
        <w:tc>
          <w:tcPr>
            <w:tcW w:w="1134" w:type="dxa"/>
            <w:vMerge w:val="restart"/>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三、</w:t>
            </w:r>
            <w:r>
              <w:rPr>
                <w:rFonts w:hint="eastAsia" w:asciiTheme="minorEastAsia" w:hAnsiTheme="minorEastAsia" w:eastAsiaTheme="minorEastAsia" w:cstheme="minorEastAsia"/>
                <w:sz w:val="18"/>
                <w:szCs w:val="18"/>
              </w:rPr>
              <w:t>（九）生命支持类设备质控</w:t>
            </w:r>
          </w:p>
          <w:p>
            <w:pPr>
              <w:jc w:val="center"/>
              <w:textAlignment w:val="center"/>
              <w:rPr>
                <w:rFonts w:hint="eastAsia" w:asciiTheme="minorEastAsia" w:hAnsiTheme="minorEastAsia" w:eastAsiaTheme="minorEastAsia" w:cstheme="minorEastAsia"/>
                <w:sz w:val="18"/>
                <w:szCs w:val="18"/>
                <w:lang w:eastAsia="zh-CN"/>
              </w:rPr>
            </w:pPr>
          </w:p>
        </w:tc>
        <w:tc>
          <w:tcPr>
            <w:tcW w:w="3242" w:type="dxa"/>
            <w:vAlign w:val="center"/>
          </w:tcPr>
          <w:p>
            <w:pPr>
              <w:widowControl/>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1.响应人应配备全套质控设备，提供急救、生命支持类设备每年一次的定期质量检测服务。</w:t>
            </w:r>
          </w:p>
        </w:tc>
        <w:tc>
          <w:tcPr>
            <w:tcW w:w="2339" w:type="dxa"/>
          </w:tcPr>
          <w:p>
            <w:pPr>
              <w:spacing w:before="120" w:after="120" w:line="400" w:lineRule="exact"/>
              <w:jc w:val="center"/>
              <w:rPr>
                <w:rFonts w:ascii="宋体" w:hAnsi="宋体" w:cs="宋体"/>
                <w:sz w:val="32"/>
              </w:rPr>
            </w:pPr>
          </w:p>
        </w:tc>
        <w:tc>
          <w:tcPr>
            <w:tcW w:w="1418" w:type="dxa"/>
          </w:tcPr>
          <w:p>
            <w:pPr>
              <w:spacing w:before="120" w:after="120" w:line="400" w:lineRule="exact"/>
              <w:jc w:val="center"/>
              <w:rPr>
                <w:rFonts w:ascii="宋体" w:hAnsi="宋体" w:cs="宋体"/>
                <w:sz w:val="32"/>
              </w:rPr>
            </w:pPr>
          </w:p>
        </w:tc>
        <w:tc>
          <w:tcPr>
            <w:tcW w:w="1081" w:type="dxa"/>
          </w:tcPr>
          <w:p>
            <w:pPr>
              <w:spacing w:before="120" w:after="120" w:line="400" w:lineRule="exact"/>
              <w:jc w:val="center"/>
              <w:rPr>
                <w:rFonts w:ascii="宋体" w:hAnsi="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4" w:hRule="atLeast"/>
        </w:trPr>
        <w:tc>
          <w:tcPr>
            <w:tcW w:w="1134" w:type="dxa"/>
            <w:vMerge w:val="continue"/>
            <w:vAlign w:val="center"/>
          </w:tcPr>
          <w:p>
            <w:pPr>
              <w:jc w:val="center"/>
              <w:textAlignment w:val="center"/>
              <w:rPr>
                <w:rFonts w:hint="eastAsia" w:asciiTheme="minorEastAsia" w:hAnsiTheme="minorEastAsia" w:eastAsiaTheme="minorEastAsia" w:cstheme="minorEastAsia"/>
                <w:sz w:val="18"/>
                <w:szCs w:val="18"/>
                <w:lang w:eastAsia="zh-CN"/>
              </w:rPr>
            </w:pPr>
          </w:p>
        </w:tc>
        <w:tc>
          <w:tcPr>
            <w:tcW w:w="3242" w:type="dxa"/>
            <w:vAlign w:val="center"/>
          </w:tcPr>
          <w:p>
            <w:pPr>
              <w:widowControl/>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2.日常巡检过程中，若发现此类设备存在质量或使用问题，应及时汇报设备管理部门，并提出解决方案，保证急救设备齐全完好，满足急救工作需要。</w:t>
            </w:r>
          </w:p>
        </w:tc>
        <w:tc>
          <w:tcPr>
            <w:tcW w:w="2339" w:type="dxa"/>
          </w:tcPr>
          <w:p>
            <w:pPr>
              <w:spacing w:before="120" w:after="120" w:line="400" w:lineRule="exact"/>
              <w:jc w:val="center"/>
              <w:rPr>
                <w:rFonts w:ascii="宋体" w:hAnsi="宋体" w:cs="宋体"/>
                <w:sz w:val="32"/>
              </w:rPr>
            </w:pPr>
          </w:p>
        </w:tc>
        <w:tc>
          <w:tcPr>
            <w:tcW w:w="1418" w:type="dxa"/>
          </w:tcPr>
          <w:p>
            <w:pPr>
              <w:spacing w:before="120" w:after="120" w:line="400" w:lineRule="exact"/>
              <w:jc w:val="center"/>
              <w:rPr>
                <w:rFonts w:ascii="宋体" w:hAnsi="宋体" w:cs="宋体"/>
                <w:sz w:val="32"/>
              </w:rPr>
            </w:pPr>
          </w:p>
        </w:tc>
        <w:tc>
          <w:tcPr>
            <w:tcW w:w="1081" w:type="dxa"/>
          </w:tcPr>
          <w:p>
            <w:pPr>
              <w:spacing w:before="120" w:after="120" w:line="400" w:lineRule="exact"/>
              <w:jc w:val="center"/>
              <w:rPr>
                <w:rFonts w:ascii="宋体" w:hAnsi="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三、</w:t>
            </w:r>
            <w:r>
              <w:rPr>
                <w:rFonts w:hint="eastAsia" w:asciiTheme="minorEastAsia" w:hAnsiTheme="minorEastAsia" w:eastAsiaTheme="minorEastAsia" w:cstheme="minorEastAsia"/>
                <w:sz w:val="18"/>
                <w:szCs w:val="18"/>
              </w:rPr>
              <w:t>（十）医疗耗材的验收及管理</w:t>
            </w:r>
          </w:p>
          <w:p>
            <w:pPr>
              <w:jc w:val="center"/>
              <w:textAlignment w:val="center"/>
              <w:rPr>
                <w:rFonts w:hint="eastAsia" w:asciiTheme="minorEastAsia" w:hAnsiTheme="minorEastAsia" w:eastAsiaTheme="minorEastAsia" w:cstheme="minorEastAsia"/>
                <w:sz w:val="18"/>
                <w:szCs w:val="18"/>
                <w:lang w:eastAsia="zh-CN"/>
              </w:rPr>
            </w:pPr>
          </w:p>
        </w:tc>
        <w:tc>
          <w:tcPr>
            <w:tcW w:w="3242" w:type="dxa"/>
            <w:vAlign w:val="center"/>
          </w:tcPr>
          <w:p>
            <w:pPr>
              <w:widowControl/>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1.根据设备管理部门的需求，协助完成医疗耗材验收工作。</w:t>
            </w:r>
          </w:p>
        </w:tc>
        <w:tc>
          <w:tcPr>
            <w:tcW w:w="2339" w:type="dxa"/>
          </w:tcPr>
          <w:p>
            <w:pPr>
              <w:spacing w:before="120" w:after="120" w:line="400" w:lineRule="exact"/>
              <w:jc w:val="center"/>
              <w:rPr>
                <w:rFonts w:ascii="宋体" w:hAnsi="宋体" w:cs="宋体"/>
                <w:sz w:val="32"/>
              </w:rPr>
            </w:pPr>
          </w:p>
        </w:tc>
        <w:tc>
          <w:tcPr>
            <w:tcW w:w="1418" w:type="dxa"/>
          </w:tcPr>
          <w:p>
            <w:pPr>
              <w:spacing w:before="120" w:after="120" w:line="400" w:lineRule="exact"/>
              <w:jc w:val="center"/>
              <w:rPr>
                <w:rFonts w:ascii="宋体" w:hAnsi="宋体" w:cs="宋体"/>
                <w:sz w:val="32"/>
              </w:rPr>
            </w:pPr>
          </w:p>
        </w:tc>
        <w:tc>
          <w:tcPr>
            <w:tcW w:w="1081" w:type="dxa"/>
          </w:tcPr>
          <w:p>
            <w:pPr>
              <w:spacing w:before="120" w:after="120" w:line="400" w:lineRule="exact"/>
              <w:jc w:val="center"/>
              <w:rPr>
                <w:rFonts w:ascii="宋体" w:hAnsi="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三、</w:t>
            </w:r>
            <w:r>
              <w:rPr>
                <w:rFonts w:hint="eastAsia" w:asciiTheme="minorEastAsia" w:hAnsiTheme="minorEastAsia" w:eastAsiaTheme="minorEastAsia" w:cstheme="minorEastAsia"/>
                <w:sz w:val="18"/>
                <w:szCs w:val="18"/>
              </w:rPr>
              <w:t>（十一）医疗器械不良事件上报</w:t>
            </w:r>
          </w:p>
          <w:p>
            <w:pPr>
              <w:jc w:val="center"/>
              <w:textAlignment w:val="center"/>
              <w:rPr>
                <w:rFonts w:hint="eastAsia" w:asciiTheme="minorEastAsia" w:hAnsiTheme="minorEastAsia" w:eastAsiaTheme="minorEastAsia" w:cstheme="minorEastAsia"/>
                <w:sz w:val="18"/>
                <w:szCs w:val="18"/>
                <w:lang w:eastAsia="zh-CN"/>
              </w:rPr>
            </w:pPr>
          </w:p>
        </w:tc>
        <w:tc>
          <w:tcPr>
            <w:tcW w:w="3242" w:type="dxa"/>
            <w:vAlign w:val="center"/>
          </w:tcPr>
          <w:p>
            <w:pPr>
              <w:widowControl/>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1.协助设备管理部门完成医疗器械不良事件上报工作。</w:t>
            </w:r>
          </w:p>
        </w:tc>
        <w:tc>
          <w:tcPr>
            <w:tcW w:w="2339" w:type="dxa"/>
          </w:tcPr>
          <w:p>
            <w:pPr>
              <w:spacing w:before="120" w:after="120" w:line="400" w:lineRule="exact"/>
              <w:jc w:val="center"/>
              <w:rPr>
                <w:rFonts w:ascii="宋体" w:hAnsi="宋体" w:cs="宋体"/>
                <w:sz w:val="32"/>
              </w:rPr>
            </w:pPr>
          </w:p>
        </w:tc>
        <w:tc>
          <w:tcPr>
            <w:tcW w:w="1418" w:type="dxa"/>
          </w:tcPr>
          <w:p>
            <w:pPr>
              <w:spacing w:before="120" w:after="120" w:line="400" w:lineRule="exact"/>
              <w:jc w:val="center"/>
              <w:rPr>
                <w:rFonts w:ascii="宋体" w:hAnsi="宋体" w:cs="宋体"/>
                <w:sz w:val="32"/>
              </w:rPr>
            </w:pPr>
          </w:p>
        </w:tc>
        <w:tc>
          <w:tcPr>
            <w:tcW w:w="1081" w:type="dxa"/>
          </w:tcPr>
          <w:p>
            <w:pPr>
              <w:spacing w:before="120" w:after="120" w:line="400" w:lineRule="exact"/>
              <w:jc w:val="center"/>
              <w:rPr>
                <w:rFonts w:ascii="宋体" w:hAnsi="宋体" w:cs="宋体"/>
                <w:sz w:val="32"/>
              </w:rPr>
            </w:pPr>
          </w:p>
        </w:tc>
      </w:tr>
    </w:tbl>
    <w:p>
      <w:pPr>
        <w:spacing w:before="120" w:line="400" w:lineRule="exact"/>
        <w:ind w:left="840" w:right="183" w:rightChars="87" w:hanging="840" w:hangingChars="350"/>
        <w:rPr>
          <w:rFonts w:ascii="宋体" w:hAnsi="宋体" w:cs="宋体"/>
          <w:sz w:val="24"/>
          <w:szCs w:val="24"/>
        </w:rPr>
      </w:pPr>
      <w:r>
        <w:rPr>
          <w:rFonts w:hint="eastAsia" w:ascii="宋体" w:hAnsi="宋体" w:cs="宋体"/>
          <w:sz w:val="24"/>
          <w:szCs w:val="24"/>
        </w:rPr>
        <w:t>注：(1)</w:t>
      </w:r>
      <w:r>
        <w:rPr>
          <w:rFonts w:hint="eastAsia" w:ascii="宋体" w:hAnsi="宋体" w:cs="宋体"/>
          <w:sz w:val="24"/>
          <w:szCs w:val="24"/>
        </w:rPr>
        <w:tab/>
      </w:r>
      <w:r>
        <w:rPr>
          <w:rFonts w:hint="eastAsia" w:ascii="宋体" w:hAnsi="宋体" w:cs="宋体"/>
          <w:sz w:val="24"/>
          <w:szCs w:val="24"/>
        </w:rPr>
        <w:t>对照采购文件第二部分“服务需求书”中所列的要求逐一应答，对不满足要求项需列出偏差。如果仅注明“符合”、“满足”或不填写，将视为该项不符合。</w:t>
      </w:r>
    </w:p>
    <w:p>
      <w:pPr>
        <w:spacing w:before="120" w:line="400" w:lineRule="exact"/>
        <w:ind w:right="183" w:rightChars="87"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rPr>
        <w:tab/>
      </w:r>
      <w:r>
        <w:rPr>
          <w:rFonts w:hint="eastAsia" w:ascii="宋体" w:hAnsi="宋体" w:cs="宋体"/>
          <w:sz w:val="24"/>
          <w:szCs w:val="24"/>
        </w:rPr>
        <w:t>表中条款号应与采购文件第二部分中所列条款号一致。</w:t>
      </w:r>
    </w:p>
    <w:p>
      <w:pPr>
        <w:spacing w:before="120" w:line="400" w:lineRule="exact"/>
        <w:ind w:right="183" w:rightChars="87"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rPr>
        <w:tab/>
      </w:r>
      <w:r>
        <w:rPr>
          <w:rFonts w:hint="eastAsia" w:ascii="宋体" w:hAnsi="宋体" w:cs="宋体"/>
          <w:sz w:val="24"/>
          <w:szCs w:val="24"/>
        </w:rPr>
        <w:t>此表为格式表，各响应人可根据情况调整。</w:t>
      </w:r>
    </w:p>
    <w:p>
      <w:pPr>
        <w:snapToGrid w:val="0"/>
        <w:spacing w:line="480" w:lineRule="auto"/>
        <w:ind w:firstLine="550"/>
        <w:jc w:val="left"/>
        <w:rPr>
          <w:rFonts w:ascii="宋体" w:hAnsi="宋体" w:cs="宋体"/>
          <w:sz w:val="24"/>
          <w:szCs w:val="24"/>
        </w:rPr>
      </w:pPr>
      <w:r>
        <w:rPr>
          <w:rFonts w:hint="eastAsia" w:ascii="宋体" w:hAnsi="宋体" w:cs="宋体"/>
          <w:sz w:val="24"/>
          <w:szCs w:val="24"/>
        </w:rPr>
        <w:t>响应人（公章）：</w:t>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p>
    <w:p>
      <w:pPr>
        <w:snapToGrid w:val="0"/>
        <w:spacing w:line="480" w:lineRule="auto"/>
        <w:ind w:firstLine="550"/>
        <w:jc w:val="left"/>
        <w:rPr>
          <w:rFonts w:ascii="宋体" w:hAnsi="宋体" w:cs="宋体"/>
          <w:sz w:val="24"/>
          <w:szCs w:val="24"/>
        </w:rPr>
      </w:pPr>
      <w:r>
        <w:rPr>
          <w:rFonts w:hint="eastAsia" w:ascii="宋体" w:hAnsi="宋体" w:cs="宋体"/>
          <w:sz w:val="24"/>
          <w:szCs w:val="24"/>
        </w:rPr>
        <w:t>法定代表人/授权代表（签字）：</w:t>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p>
    <w:p>
      <w:pPr>
        <w:ind w:firstLine="600" w:firstLineChars="250"/>
        <w:jc w:val="left"/>
        <w:rPr>
          <w:rFonts w:ascii="宋体" w:hAnsi="宋体" w:cs="宋体"/>
          <w:sz w:val="24"/>
        </w:rPr>
        <w:sectPr>
          <w:headerReference r:id="rId7" w:type="default"/>
          <w:footerReference r:id="rId8" w:type="default"/>
          <w:pgSz w:w="11907" w:h="16840"/>
          <w:pgMar w:top="1588" w:right="1134" w:bottom="1814" w:left="1418" w:header="851" w:footer="737" w:gutter="0"/>
          <w:cols w:space="720" w:num="1"/>
          <w:docGrid w:linePitch="285" w:charSpace="0"/>
        </w:sectPr>
      </w:pPr>
      <w:r>
        <w:rPr>
          <w:rFonts w:hint="eastAsia" w:ascii="宋体" w:hAnsi="宋体" w:cs="宋体"/>
          <w:sz w:val="24"/>
          <w:szCs w:val="24"/>
        </w:rPr>
        <w:t>日期：</w:t>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p>
    <w:p>
      <w:pPr>
        <w:spacing w:line="400" w:lineRule="atLeast"/>
        <w:jc w:val="left"/>
        <w:rPr>
          <w:rFonts w:ascii="宋体" w:hAnsi="宋体" w:cs="宋体"/>
          <w:bCs/>
          <w:sz w:val="24"/>
          <w:szCs w:val="24"/>
        </w:rPr>
      </w:pPr>
      <w:r>
        <w:rPr>
          <w:rFonts w:hint="eastAsia" w:ascii="宋体" w:hAnsi="宋体" w:cs="宋体"/>
          <w:bCs/>
          <w:sz w:val="24"/>
          <w:szCs w:val="24"/>
        </w:rPr>
        <w:t>附件十</w:t>
      </w:r>
    </w:p>
    <w:p>
      <w:pPr>
        <w:spacing w:line="240" w:lineRule="atLeast"/>
        <w:ind w:left="1080" w:leftChars="257" w:hanging="540"/>
        <w:jc w:val="center"/>
        <w:rPr>
          <w:rFonts w:ascii="宋体" w:hAnsi="宋体" w:cs="宋体"/>
          <w:b/>
          <w:sz w:val="28"/>
        </w:rPr>
      </w:pPr>
      <w:r>
        <w:rPr>
          <w:rFonts w:hint="eastAsia" w:ascii="宋体" w:hAnsi="宋体" w:cs="宋体"/>
          <w:b/>
          <w:sz w:val="28"/>
        </w:rPr>
        <w:t>残疾人福利性单位声明函</w:t>
      </w:r>
    </w:p>
    <w:p>
      <w:pPr>
        <w:spacing w:line="588" w:lineRule="exact"/>
        <w:rPr>
          <w:rFonts w:ascii="宋体" w:hAnsi="宋体" w:cs="宋体"/>
          <w:b/>
          <w:spacing w:val="6"/>
          <w:sz w:val="30"/>
          <w:szCs w:val="30"/>
        </w:rPr>
      </w:pPr>
    </w:p>
    <w:p>
      <w:pPr>
        <w:spacing w:line="588" w:lineRule="exact"/>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88" w:lineRule="exact"/>
        <w:ind w:firstLine="504" w:firstLineChars="200"/>
        <w:rPr>
          <w:rFonts w:ascii="宋体" w:hAnsi="宋体" w:cs="宋体"/>
          <w:spacing w:val="6"/>
          <w:sz w:val="24"/>
        </w:rPr>
      </w:pPr>
    </w:p>
    <w:p>
      <w:pPr>
        <w:spacing w:line="588" w:lineRule="exact"/>
        <w:ind w:firstLine="504" w:firstLineChars="200"/>
        <w:rPr>
          <w:rFonts w:ascii="宋体" w:hAnsi="宋体" w:cs="宋体"/>
          <w:spacing w:val="6"/>
          <w:sz w:val="24"/>
        </w:rPr>
      </w:pP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日  期：</w:t>
      </w: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rPr>
          <w:rFonts w:ascii="宋体" w:hAnsi="宋体" w:cs="宋体"/>
          <w:b/>
          <w:sz w:val="28"/>
        </w:rPr>
      </w:pPr>
    </w:p>
    <w:p>
      <w:pPr>
        <w:spacing w:line="400" w:lineRule="atLeast"/>
        <w:jc w:val="left"/>
        <w:rPr>
          <w:rFonts w:ascii="宋体" w:hAnsi="宋体" w:cs="宋体"/>
          <w:bCs/>
          <w:sz w:val="24"/>
          <w:szCs w:val="24"/>
        </w:rPr>
      </w:pPr>
      <w:r>
        <w:rPr>
          <w:rFonts w:hint="eastAsia" w:ascii="宋体" w:hAnsi="宋体" w:cs="宋体"/>
          <w:bCs/>
          <w:sz w:val="24"/>
          <w:szCs w:val="24"/>
        </w:rPr>
        <w:t>附件十一</w:t>
      </w:r>
    </w:p>
    <w:p>
      <w:pPr>
        <w:spacing w:line="360" w:lineRule="auto"/>
        <w:jc w:val="center"/>
        <w:rPr>
          <w:rFonts w:ascii="宋体" w:hAnsi="宋体" w:cs="宋体"/>
          <w:b/>
          <w:bCs/>
          <w:sz w:val="28"/>
          <w:szCs w:val="28"/>
        </w:rPr>
      </w:pPr>
      <w:r>
        <w:rPr>
          <w:rFonts w:hint="eastAsia" w:ascii="宋体" w:hAnsi="宋体" w:cs="宋体"/>
          <w:b/>
          <w:bCs/>
          <w:sz w:val="28"/>
          <w:szCs w:val="28"/>
        </w:rPr>
        <w:t>监狱企业声明函</w:t>
      </w:r>
    </w:p>
    <w:p>
      <w:pPr>
        <w:spacing w:line="360" w:lineRule="auto"/>
        <w:ind w:left="1080" w:leftChars="257" w:hanging="540"/>
        <w:jc w:val="center"/>
        <w:rPr>
          <w:rFonts w:ascii="宋体" w:hAnsi="宋体" w:cs="宋体"/>
          <w:b/>
          <w:sz w:val="24"/>
        </w:rPr>
      </w:pPr>
    </w:p>
    <w:p>
      <w:pPr>
        <w:widowControl/>
        <w:spacing w:before="100" w:beforeAutospacing="1" w:after="100" w:afterAutospacing="1" w:line="360" w:lineRule="auto"/>
        <w:ind w:firstLine="480" w:firstLineChars="200"/>
        <w:jc w:val="left"/>
        <w:rPr>
          <w:rFonts w:ascii="宋体" w:hAnsi="宋体" w:cs="宋体"/>
          <w:sz w:val="24"/>
        </w:rPr>
      </w:pPr>
      <w:r>
        <w:rPr>
          <w:rFonts w:hint="eastAsia" w:ascii="宋体" w:hAnsi="宋体" w:cs="宋体"/>
          <w:sz w:val="24"/>
        </w:rPr>
        <w:t>本单位郑重声明，本单位在参加</w:t>
      </w:r>
      <w:r>
        <w:rPr>
          <w:rFonts w:hint="eastAsia" w:ascii="宋体" w:hAnsi="宋体" w:cs="宋体"/>
          <w:sz w:val="24"/>
          <w:u w:val="single"/>
        </w:rPr>
        <w:t>（采购人名称）</w:t>
      </w:r>
      <w:r>
        <w:rPr>
          <w:rFonts w:hint="eastAsia" w:ascii="宋体" w:hAnsi="宋体" w:cs="宋体"/>
          <w:sz w:val="24"/>
        </w:rPr>
        <w:t>的</w:t>
      </w:r>
      <w:r>
        <w:rPr>
          <w:rFonts w:hint="eastAsia" w:ascii="宋体" w:hAnsi="宋体" w:cs="宋体"/>
          <w:sz w:val="24"/>
          <w:u w:val="single"/>
        </w:rPr>
        <w:t>（招标项目名称）</w:t>
      </w:r>
      <w:r>
        <w:rPr>
          <w:rFonts w:hint="eastAsia" w:ascii="宋体" w:hAnsi="宋体" w:cs="宋体"/>
          <w:sz w:val="24"/>
        </w:rPr>
        <w:t>项目采购活动提供以下监狱企业制造的货物（或监狱企业承担的工程、或监狱企业承接的服务），具体情况如下：（按照实际情况勾选或填空）</w:t>
      </w:r>
    </w:p>
    <w:p>
      <w:pPr>
        <w:widowControl/>
        <w:spacing w:before="100" w:beforeAutospacing="1" w:after="100" w:afterAutospacing="1" w:line="360" w:lineRule="auto"/>
        <w:ind w:firstLine="360" w:firstLineChars="150"/>
        <w:jc w:val="left"/>
        <w:rPr>
          <w:rFonts w:ascii="宋体" w:hAnsi="宋体" w:cs="宋体"/>
          <w:sz w:val="24"/>
        </w:rPr>
      </w:pPr>
      <w:r>
        <w:rPr>
          <w:rFonts w:hint="eastAsia" w:ascii="宋体" w:hAnsi="宋体" w:cs="宋体"/>
          <w:sz w:val="24"/>
        </w:rPr>
        <w:t>（1）□</w:t>
      </w:r>
      <w:r>
        <w:rPr>
          <w:rFonts w:hint="eastAsia" w:ascii="宋体" w:hAnsi="宋体" w:cs="宋体"/>
          <w:sz w:val="24"/>
          <w:u w:val="single"/>
        </w:rPr>
        <w:t>（制造商名称）</w:t>
      </w:r>
      <w:r>
        <w:rPr>
          <w:rFonts w:hint="eastAsia" w:ascii="宋体" w:hAnsi="宋体" w:cs="宋体"/>
          <w:sz w:val="24"/>
        </w:rPr>
        <w:t>属于监狱企业，后附省级以上监狱管理局、戒毒管理局（含新疆生产建设兵团）出具的属于监狱企业的证明文件。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ascii="宋体" w:hAnsi="宋体" w:cs="宋体"/>
          <w:sz w:val="24"/>
        </w:rPr>
      </w:pPr>
      <w:r>
        <w:rPr>
          <w:rFonts w:hint="eastAsia" w:ascii="宋体" w:hAnsi="宋体" w:cs="宋体"/>
          <w:sz w:val="24"/>
        </w:rPr>
        <w:t>（2）□</w:t>
      </w:r>
      <w:r>
        <w:rPr>
          <w:rFonts w:hint="eastAsia" w:ascii="宋体" w:hAnsi="宋体" w:cs="宋体"/>
          <w:sz w:val="24"/>
          <w:u w:val="single"/>
        </w:rPr>
        <w:t>（制造商名称）</w:t>
      </w:r>
      <w:r>
        <w:rPr>
          <w:rFonts w:hint="eastAsia" w:ascii="宋体" w:hAnsi="宋体" w:cs="宋体"/>
          <w:sz w:val="24"/>
        </w:rPr>
        <w:t>属于监狱企业并作为联合体一方，其提供协议合同金额占到共同投标协议合同总金额的比例为。后附省级以上监狱管理局、戒毒管理局（含新疆生产建设兵团）出具的属于监狱企业的证明文件。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ascii="宋体" w:hAnsi="宋体" w:cs="宋体"/>
          <w:sz w:val="24"/>
        </w:rPr>
      </w:pPr>
      <w:r>
        <w:rPr>
          <w:rFonts w:hint="eastAsia" w:ascii="宋体" w:hAnsi="宋体" w:cs="宋体"/>
          <w:sz w:val="24"/>
        </w:rPr>
        <w:t>（3）□</w:t>
      </w:r>
      <w:r>
        <w:rPr>
          <w:rFonts w:hint="eastAsia" w:ascii="宋体" w:hAnsi="宋体" w:cs="宋体"/>
          <w:sz w:val="24"/>
          <w:u w:val="single"/>
        </w:rPr>
        <w:t>（制造商名称）</w:t>
      </w:r>
      <w:r>
        <w:rPr>
          <w:rFonts w:hint="eastAsia" w:ascii="宋体" w:hAnsi="宋体" w:cs="宋体"/>
          <w:sz w:val="24"/>
        </w:rPr>
        <w:t>属于监狱企业并作为分包方，其提供协议合同金额占到分包意向协议合同总金额的比例为。后附省级以上监狱管理局、戒毒管理局（含新疆生产建设兵团）出具的属于监狱企业的证明文件。</w:t>
      </w:r>
    </w:p>
    <w:p>
      <w:pPr>
        <w:widowControl/>
        <w:spacing w:before="100" w:beforeAutospacing="1" w:after="100" w:afterAutospacing="1" w:line="360" w:lineRule="auto"/>
        <w:jc w:val="left"/>
        <w:rPr>
          <w:rFonts w:ascii="宋体" w:hAnsi="宋体" w:cs="宋体"/>
          <w:sz w:val="24"/>
        </w:rPr>
      </w:pPr>
      <w:r>
        <w:rPr>
          <w:rFonts w:hint="eastAsia" w:ascii="宋体" w:hAnsi="宋体" w:cs="宋体"/>
          <w:sz w:val="24"/>
        </w:rPr>
        <w:t>　　本单位对上述声明的真实性负责。如有虚假，将依法承担相应责任。</w:t>
      </w:r>
    </w:p>
    <w:p>
      <w:pPr>
        <w:widowControl/>
        <w:spacing w:before="100" w:beforeAutospacing="1" w:after="100" w:afterAutospacing="1" w:line="360" w:lineRule="auto"/>
        <w:jc w:val="left"/>
        <w:rPr>
          <w:rFonts w:ascii="宋体" w:hAnsi="宋体" w:cs="宋体"/>
          <w:sz w:val="24"/>
        </w:rPr>
      </w:pPr>
      <w:r>
        <w:rPr>
          <w:rFonts w:hint="eastAsia" w:ascii="宋体" w:hAnsi="宋体" w:cs="宋体"/>
          <w:sz w:val="24"/>
        </w:rPr>
        <w:t>　　</w:t>
      </w:r>
    </w:p>
    <w:p>
      <w:pPr>
        <w:widowControl/>
        <w:spacing w:before="100" w:beforeAutospacing="1" w:after="100" w:afterAutospacing="1" w:line="360" w:lineRule="auto"/>
        <w:jc w:val="left"/>
        <w:rPr>
          <w:rFonts w:ascii="宋体" w:hAnsi="宋体" w:cs="宋体"/>
          <w:sz w:val="24"/>
        </w:rPr>
      </w:pPr>
    </w:p>
    <w:p>
      <w:pPr>
        <w:spacing w:line="360" w:lineRule="auto"/>
        <w:ind w:left="1080" w:leftChars="257" w:hanging="540"/>
        <w:jc w:val="center"/>
        <w:rPr>
          <w:rFonts w:ascii="宋体" w:hAnsi="宋体" w:cs="宋体"/>
          <w:b/>
          <w:sz w:val="24"/>
        </w:rPr>
      </w:pPr>
      <w:r>
        <w:rPr>
          <w:rFonts w:hint="eastAsia" w:ascii="宋体" w:hAnsi="宋体" w:cs="宋体"/>
          <w:b/>
          <w:sz w:val="24"/>
        </w:rPr>
        <w:t>　</w:t>
      </w:r>
    </w:p>
    <w:p>
      <w:pPr>
        <w:spacing w:line="588" w:lineRule="exact"/>
        <w:ind w:firstLine="5280" w:firstLineChars="2200"/>
        <w:rPr>
          <w:rFonts w:ascii="宋体" w:hAnsi="宋体" w:cs="宋体"/>
          <w:sz w:val="24"/>
        </w:rPr>
      </w:pPr>
      <w:r>
        <w:rPr>
          <w:rFonts w:hint="eastAsia" w:ascii="宋体" w:hAnsi="宋体" w:cs="宋体"/>
          <w:sz w:val="24"/>
        </w:rPr>
        <w:t>单位名称（盖章）：</w:t>
      </w:r>
    </w:p>
    <w:p>
      <w:pPr>
        <w:widowControl/>
        <w:spacing w:before="100" w:beforeAutospacing="1" w:after="100" w:afterAutospacing="1" w:line="330" w:lineRule="atLeast"/>
        <w:ind w:firstLine="5280" w:firstLineChars="2200"/>
        <w:jc w:val="left"/>
        <w:rPr>
          <w:rFonts w:ascii="宋体" w:hAnsi="宋体" w:cs="宋体"/>
          <w:sz w:val="24"/>
        </w:rPr>
      </w:pPr>
      <w:r>
        <w:rPr>
          <w:rFonts w:hint="eastAsia" w:ascii="宋体" w:hAnsi="宋体" w:cs="宋体"/>
          <w:sz w:val="24"/>
        </w:rPr>
        <w:t>日  期：</w:t>
      </w:r>
    </w:p>
    <w:p>
      <w:pPr>
        <w:widowControl/>
        <w:spacing w:before="100" w:beforeAutospacing="1" w:after="100" w:afterAutospacing="1" w:line="330" w:lineRule="atLeast"/>
        <w:ind w:firstLine="5280" w:firstLineChars="2200"/>
        <w:jc w:val="left"/>
        <w:rPr>
          <w:rFonts w:ascii="宋体" w:hAnsi="宋体" w:cs="宋体"/>
          <w:sz w:val="24"/>
        </w:rPr>
      </w:pPr>
    </w:p>
    <w:p>
      <w:pPr>
        <w:spacing w:line="400" w:lineRule="atLeast"/>
        <w:rPr>
          <w:rFonts w:ascii="宋体" w:hAnsi="宋体" w:cs="宋体"/>
          <w:sz w:val="24"/>
        </w:rPr>
      </w:pPr>
    </w:p>
    <w:p>
      <w:pPr>
        <w:pStyle w:val="38"/>
        <w:ind w:firstLine="0" w:firstLineChars="0"/>
        <w:rPr>
          <w:rFonts w:hint="default" w:hAnsi="宋体" w:cs="宋体"/>
        </w:rPr>
      </w:pPr>
    </w:p>
    <w:p>
      <w:pPr>
        <w:pStyle w:val="18"/>
        <w:spacing w:line="360" w:lineRule="auto"/>
        <w:rPr>
          <w:rFonts w:ascii="宋体" w:hAnsi="宋体" w:cs="宋体"/>
          <w:sz w:val="28"/>
          <w:szCs w:val="28"/>
        </w:rPr>
      </w:pPr>
      <w:r>
        <w:rPr>
          <w:rFonts w:hint="eastAsia" w:ascii="宋体" w:hAnsi="宋体" w:cs="宋体"/>
        </w:rPr>
        <w:t>附件十二</w:t>
      </w:r>
    </w:p>
    <w:p>
      <w:pPr>
        <w:pStyle w:val="18"/>
        <w:spacing w:line="360" w:lineRule="auto"/>
        <w:jc w:val="center"/>
        <w:rPr>
          <w:rFonts w:ascii="宋体" w:hAnsi="宋体" w:cs="宋体"/>
          <w:sz w:val="28"/>
          <w:szCs w:val="28"/>
        </w:rPr>
      </w:pPr>
      <w:r>
        <w:rPr>
          <w:rStyle w:val="24"/>
          <w:rFonts w:hint="eastAsia" w:ascii="宋体" w:hAnsi="宋体" w:cs="宋体"/>
          <w:sz w:val="28"/>
          <w:szCs w:val="28"/>
        </w:rPr>
        <w:t>中小企业划型标准规定</w:t>
      </w:r>
    </w:p>
    <w:p>
      <w:pPr>
        <w:numPr>
          <w:ilvl w:val="0"/>
          <w:numId w:val="17"/>
        </w:numPr>
        <w:spacing w:line="360" w:lineRule="auto"/>
        <w:ind w:firstLine="560" w:firstLineChars="200"/>
        <w:rPr>
          <w:rFonts w:ascii="宋体" w:hAnsi="宋体" w:cs="宋体"/>
          <w:sz w:val="28"/>
          <w:szCs w:val="28"/>
        </w:rPr>
      </w:pPr>
      <w:r>
        <w:rPr>
          <w:rFonts w:hint="eastAsia" w:ascii="宋体" w:hAnsi="宋体" w:cs="宋体"/>
          <w:sz w:val="28"/>
          <w:szCs w:val="28"/>
        </w:rPr>
        <w:t>根据《中华人民共和国中小企业促进法》和《国务院关于进一步促进中小企业发展的若干意见》(国发〔2009〕36号)，制定本规定。</w:t>
      </w:r>
    </w:p>
    <w:p>
      <w:pPr>
        <w:spacing w:line="360" w:lineRule="auto"/>
        <w:rPr>
          <w:rFonts w:ascii="宋体" w:hAnsi="宋体" w:cs="宋体"/>
          <w:sz w:val="28"/>
          <w:szCs w:val="28"/>
        </w:rPr>
      </w:pPr>
      <w:r>
        <w:rPr>
          <w:rFonts w:hint="eastAsia" w:ascii="宋体" w:hAnsi="宋体" w:cs="宋体"/>
          <w:sz w:val="28"/>
          <w:szCs w:val="28"/>
        </w:rPr>
        <w:t>　  二、中小企业划分为中型、小型、微型三种类型，具体标准根据企业从业人员、营业收入、资产总额等指标，结合行业特点制定。</w:t>
      </w:r>
    </w:p>
    <w:p>
      <w:pPr>
        <w:spacing w:line="360" w:lineRule="auto"/>
        <w:rPr>
          <w:rFonts w:ascii="宋体" w:hAnsi="宋体" w:cs="宋体"/>
          <w:sz w:val="28"/>
          <w:szCs w:val="28"/>
        </w:rPr>
      </w:pPr>
      <w:r>
        <w:rPr>
          <w:rFonts w:hint="eastAsia" w:ascii="宋体" w:hAnsi="宋体" w:cs="宋体"/>
          <w:sz w:val="28"/>
          <w:szCs w:val="2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360" w:lineRule="auto"/>
        <w:ind w:firstLine="560" w:firstLineChars="200"/>
        <w:rPr>
          <w:rFonts w:ascii="宋体" w:hAnsi="宋体" w:cs="宋体"/>
          <w:sz w:val="28"/>
          <w:szCs w:val="28"/>
        </w:rPr>
      </w:pPr>
      <w:r>
        <w:rPr>
          <w:rFonts w:hint="eastAsia" w:ascii="宋体" w:hAnsi="宋体" w:cs="宋体"/>
          <w:sz w:val="28"/>
          <w:szCs w:val="28"/>
        </w:rPr>
        <w:t>四、各行业划型标准为：</w:t>
      </w:r>
    </w:p>
    <w:p>
      <w:pPr>
        <w:spacing w:line="360" w:lineRule="auto"/>
        <w:rPr>
          <w:rFonts w:ascii="宋体" w:hAnsi="宋体" w:cs="宋体"/>
          <w:sz w:val="28"/>
          <w:szCs w:val="28"/>
        </w:rPr>
      </w:pPr>
      <w:r>
        <w:rPr>
          <w:rFonts w:hint="eastAsia" w:ascii="宋体" w:hAnsi="宋体" w:cs="宋体"/>
          <w:sz w:val="28"/>
          <w:szCs w:val="28"/>
        </w:rPr>
        <w:t>　　（一）农、林、牧、渔业。营业收入20000万元以下的为中小微型企业。其中，营业收入500万元及以上的为中型企业，营业收入50万元及以上的为小型企业，营业收入50万元以下的为微型企业。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五、企业类型的划分以统计部门的统计数据为依据。</w:t>
      </w:r>
    </w:p>
    <w:p>
      <w:pPr>
        <w:spacing w:line="360" w:lineRule="auto"/>
        <w:ind w:firstLine="560" w:firstLineChars="200"/>
        <w:rPr>
          <w:rFonts w:ascii="宋体" w:hAnsi="宋体" w:cs="宋体"/>
          <w:sz w:val="28"/>
          <w:szCs w:val="28"/>
        </w:rPr>
      </w:pPr>
      <w:r>
        <w:rPr>
          <w:rFonts w:hint="eastAsia" w:ascii="宋体" w:hAnsi="宋体" w:cs="宋体"/>
          <w:sz w:val="28"/>
          <w:szCs w:val="28"/>
        </w:rPr>
        <w:t>六、本规定适用于在中华人民共和国境内依法设立的各类所有制和各种组织形式的企业。个体工商户和本规定以外的行业，参照本规定进行划型。</w:t>
      </w:r>
    </w:p>
    <w:p>
      <w:pPr>
        <w:spacing w:line="360" w:lineRule="auto"/>
        <w:ind w:firstLine="560" w:firstLineChars="200"/>
        <w:rPr>
          <w:rFonts w:ascii="宋体" w:hAnsi="宋体" w:cs="宋体"/>
          <w:sz w:val="28"/>
          <w:szCs w:val="28"/>
        </w:rPr>
      </w:pPr>
      <w:r>
        <w:rPr>
          <w:rFonts w:hint="eastAsia" w:ascii="宋体" w:hAnsi="宋体" w:cs="宋体"/>
          <w:sz w:val="28"/>
          <w:szCs w:val="28"/>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560" w:firstLineChars="200"/>
        <w:rPr>
          <w:rFonts w:ascii="宋体" w:hAnsi="宋体" w:cs="宋体"/>
          <w:sz w:val="28"/>
          <w:szCs w:val="28"/>
        </w:rPr>
      </w:pPr>
      <w:r>
        <w:rPr>
          <w:rFonts w:hint="eastAsia" w:ascii="宋体" w:hAnsi="宋体" w:cs="宋体"/>
          <w:sz w:val="28"/>
          <w:szCs w:val="28"/>
        </w:rPr>
        <w:t>八、本规定由工业和信息化部、国家统计局会同有关部门根据《国民经济行业分类》修订情况和企业发展变化情况适时修订。</w:t>
      </w:r>
    </w:p>
    <w:p>
      <w:pPr>
        <w:spacing w:line="360" w:lineRule="auto"/>
        <w:ind w:firstLine="560" w:firstLineChars="200"/>
        <w:rPr>
          <w:rFonts w:ascii="宋体" w:hAnsi="宋体" w:cs="宋体"/>
          <w:sz w:val="28"/>
          <w:szCs w:val="28"/>
        </w:rPr>
      </w:pPr>
      <w:r>
        <w:rPr>
          <w:rFonts w:hint="eastAsia" w:ascii="宋体" w:hAnsi="宋体" w:cs="宋体"/>
          <w:sz w:val="28"/>
          <w:szCs w:val="28"/>
        </w:rPr>
        <w:t>九、本规定由工业和信息化部、国家统计局会同有关部门负责解释。</w:t>
      </w:r>
    </w:p>
    <w:p>
      <w:pPr>
        <w:spacing w:line="360" w:lineRule="auto"/>
        <w:ind w:firstLine="560" w:firstLineChars="200"/>
        <w:rPr>
          <w:rFonts w:ascii="宋体" w:hAnsi="宋体" w:cs="宋体"/>
          <w:sz w:val="28"/>
          <w:szCs w:val="28"/>
        </w:rPr>
      </w:pPr>
      <w:r>
        <w:rPr>
          <w:rFonts w:hint="eastAsia" w:ascii="宋体" w:hAnsi="宋体" w:cs="宋体"/>
          <w:sz w:val="28"/>
          <w:szCs w:val="28"/>
        </w:rPr>
        <w:t>十、本规定自发布之日起执行，原国家经贸委、原国家计委、财政部和国家统计局2003年颁布的《中小企业标准暂行规定》同时废止。</w:t>
      </w:r>
    </w:p>
    <w:p>
      <w:pPr>
        <w:widowControl/>
        <w:spacing w:before="100" w:beforeAutospacing="1" w:after="100" w:afterAutospacing="1" w:line="330" w:lineRule="atLeast"/>
        <w:jc w:val="left"/>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rPr>
      </w:pPr>
    </w:p>
    <w:p>
      <w:pPr>
        <w:pStyle w:val="38"/>
        <w:ind w:firstLine="480"/>
        <w:rPr>
          <w:rFonts w:hint="default" w:hAnsi="宋体" w:cs="宋体"/>
          <w:sz w:val="24"/>
        </w:rPr>
      </w:pPr>
    </w:p>
    <w:p>
      <w:pPr>
        <w:rPr>
          <w:rFonts w:ascii="宋体" w:hAnsi="宋体" w:cs="宋体"/>
          <w:sz w:val="24"/>
        </w:rPr>
      </w:pPr>
    </w:p>
    <w:p>
      <w:pPr>
        <w:pStyle w:val="38"/>
        <w:ind w:left="1680" w:firstLine="723"/>
        <w:outlineLvl w:val="0"/>
        <w:rPr>
          <w:rFonts w:hint="default" w:hAnsi="宋体" w:cs="宋体"/>
          <w:b/>
          <w:bCs/>
          <w:sz w:val="36"/>
          <w:szCs w:val="36"/>
        </w:rPr>
      </w:pPr>
      <w:r>
        <w:rPr>
          <w:rFonts w:hAnsi="宋体" w:cs="宋体"/>
          <w:b/>
          <w:bCs/>
          <w:sz w:val="36"/>
          <w:szCs w:val="36"/>
        </w:rPr>
        <w:t>第五部分 评标细则</w:t>
      </w:r>
    </w:p>
    <w:p>
      <w:pPr>
        <w:spacing w:line="520" w:lineRule="exact"/>
        <w:jc w:val="left"/>
        <w:rPr>
          <w:rFonts w:ascii="宋体" w:hAnsi="宋体" w:cs="宋体"/>
          <w:b/>
          <w:sz w:val="24"/>
          <w:szCs w:val="24"/>
        </w:rPr>
      </w:pPr>
      <w:r>
        <w:rPr>
          <w:rFonts w:hint="eastAsia" w:ascii="宋体" w:hAnsi="宋体" w:cs="宋体"/>
          <w:b/>
          <w:sz w:val="24"/>
          <w:szCs w:val="24"/>
        </w:rPr>
        <w:t>一、总则</w:t>
      </w:r>
    </w:p>
    <w:p>
      <w:pPr>
        <w:spacing w:line="480" w:lineRule="exact"/>
        <w:ind w:firstLine="482"/>
        <w:rPr>
          <w:rFonts w:ascii="宋体" w:hAnsi="宋体" w:cs="宋体"/>
          <w:sz w:val="24"/>
          <w:szCs w:val="24"/>
        </w:rPr>
      </w:pPr>
      <w:r>
        <w:rPr>
          <w:rFonts w:hint="eastAsia" w:ascii="宋体" w:hAnsi="宋体" w:cs="宋体"/>
          <w:sz w:val="24"/>
          <w:szCs w:val="24"/>
        </w:rPr>
        <w:t>评标委员会将仅对在实质上响应</w:t>
      </w:r>
      <w:r>
        <w:rPr>
          <w:rFonts w:hint="eastAsia" w:ascii="宋体" w:hAnsi="宋体" w:cs="宋体"/>
          <w:sz w:val="24"/>
          <w:szCs w:val="24"/>
          <w:lang w:eastAsia="zh-CN"/>
        </w:rPr>
        <w:t>采购</w:t>
      </w:r>
      <w:r>
        <w:rPr>
          <w:rFonts w:hint="eastAsia" w:ascii="宋体" w:hAnsi="宋体" w:cs="宋体"/>
          <w:sz w:val="24"/>
          <w:szCs w:val="24"/>
        </w:rPr>
        <w:t>文件要求的论证文件进行评价和比较。论证</w:t>
      </w:r>
      <w:r>
        <w:rPr>
          <w:rFonts w:hint="eastAsia" w:ascii="宋体" w:hAnsi="宋体" w:cs="宋体"/>
          <w:sz w:val="24"/>
          <w:szCs w:val="24"/>
          <w:lang w:eastAsia="zh-CN"/>
        </w:rPr>
        <w:t>文件</w:t>
      </w:r>
      <w:r>
        <w:rPr>
          <w:rFonts w:hint="eastAsia" w:ascii="宋体" w:hAnsi="宋体" w:cs="宋体"/>
          <w:sz w:val="24"/>
          <w:szCs w:val="24"/>
        </w:rPr>
        <w:t>评分按商务、技术</w:t>
      </w:r>
      <w:r>
        <w:rPr>
          <w:rFonts w:hint="eastAsia" w:ascii="宋体" w:hAnsi="宋体" w:cs="宋体"/>
          <w:sz w:val="24"/>
          <w:szCs w:val="24"/>
          <w:lang w:eastAsia="zh-CN"/>
        </w:rPr>
        <w:t>服务</w:t>
      </w:r>
      <w:r>
        <w:rPr>
          <w:rFonts w:hint="eastAsia" w:ascii="宋体" w:hAnsi="宋体" w:cs="宋体"/>
          <w:sz w:val="24"/>
          <w:szCs w:val="24"/>
        </w:rPr>
        <w:t>和价格三部分分别打分的方式进行。满分为100分。</w:t>
      </w:r>
    </w:p>
    <w:p>
      <w:pPr>
        <w:spacing w:line="480" w:lineRule="exact"/>
        <w:rPr>
          <w:rFonts w:ascii="宋体" w:hAnsi="宋体" w:cs="宋体"/>
          <w:sz w:val="24"/>
          <w:szCs w:val="24"/>
        </w:rPr>
      </w:pPr>
      <w:r>
        <w:rPr>
          <w:rFonts w:hint="eastAsia" w:ascii="宋体" w:hAnsi="宋体" w:cs="宋体"/>
          <w:b/>
          <w:bCs/>
          <w:sz w:val="24"/>
          <w:szCs w:val="24"/>
        </w:rPr>
        <w:t>二、评分细则</w:t>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p>
    <w:tbl>
      <w:tblPr>
        <w:tblStyle w:val="21"/>
        <w:tblW w:w="5296" w:type="pct"/>
        <w:tblInd w:w="-31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64"/>
        <w:gridCol w:w="732"/>
        <w:gridCol w:w="1771"/>
        <w:gridCol w:w="621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403" w:type="pct"/>
            <w:vAlign w:val="center"/>
          </w:tcPr>
          <w:p>
            <w:pPr>
              <w:keepNext w:val="0"/>
              <w:keepLines w:val="0"/>
              <w:pageBreakBefore w:val="0"/>
              <w:widowControl/>
              <w:kinsoku/>
              <w:wordWrap/>
              <w:overflowPunct/>
              <w:topLinePunct w:val="0"/>
              <w:bidi w:val="0"/>
              <w:spacing w:beforeLines="50" w:line="240" w:lineRule="auto"/>
              <w:jc w:val="center"/>
              <w:rPr>
                <w:rFonts w:ascii="宋体" w:hAnsi="宋体" w:cs="宋体"/>
                <w:sz w:val="24"/>
                <w:szCs w:val="24"/>
              </w:rPr>
            </w:pPr>
            <w:bookmarkStart w:id="0" w:name="_Hlk78876790"/>
            <w:r>
              <w:rPr>
                <w:rFonts w:hint="eastAsia" w:ascii="宋体" w:hAnsi="宋体" w:cs="宋体"/>
                <w:sz w:val="24"/>
                <w:szCs w:val="24"/>
              </w:rPr>
              <w:t>内容</w:t>
            </w:r>
          </w:p>
        </w:tc>
        <w:tc>
          <w:tcPr>
            <w:tcW w:w="386" w:type="pct"/>
            <w:vAlign w:val="center"/>
          </w:tcPr>
          <w:p>
            <w:pPr>
              <w:keepNext w:val="0"/>
              <w:keepLines w:val="0"/>
              <w:pageBreakBefore w:val="0"/>
              <w:widowControl/>
              <w:kinsoku/>
              <w:wordWrap/>
              <w:overflowPunct/>
              <w:topLinePunct w:val="0"/>
              <w:bidi w:val="0"/>
              <w:spacing w:beforeLines="50" w:line="240" w:lineRule="auto"/>
              <w:jc w:val="center"/>
              <w:rPr>
                <w:rFonts w:ascii="宋体" w:hAnsi="宋体" w:cs="宋体"/>
                <w:sz w:val="24"/>
                <w:szCs w:val="24"/>
              </w:rPr>
            </w:pPr>
            <w:r>
              <w:rPr>
                <w:rFonts w:hint="eastAsia" w:ascii="宋体" w:hAnsi="宋体" w:cs="宋体"/>
                <w:sz w:val="24"/>
                <w:szCs w:val="24"/>
              </w:rPr>
              <w:t>分值</w:t>
            </w:r>
          </w:p>
        </w:tc>
        <w:tc>
          <w:tcPr>
            <w:tcW w:w="934" w:type="pct"/>
            <w:vAlign w:val="center"/>
          </w:tcPr>
          <w:p>
            <w:pPr>
              <w:keepNext w:val="0"/>
              <w:keepLines w:val="0"/>
              <w:pageBreakBefore w:val="0"/>
              <w:widowControl/>
              <w:kinsoku/>
              <w:wordWrap/>
              <w:overflowPunct/>
              <w:topLinePunct w:val="0"/>
              <w:bidi w:val="0"/>
              <w:spacing w:beforeLines="50" w:line="240" w:lineRule="auto"/>
              <w:jc w:val="center"/>
              <w:rPr>
                <w:rFonts w:ascii="宋体" w:hAnsi="宋体" w:cs="宋体"/>
                <w:sz w:val="24"/>
                <w:szCs w:val="24"/>
              </w:rPr>
            </w:pPr>
            <w:r>
              <w:rPr>
                <w:rFonts w:hint="eastAsia" w:ascii="宋体" w:hAnsi="宋体" w:cs="宋体"/>
                <w:sz w:val="24"/>
                <w:szCs w:val="24"/>
              </w:rPr>
              <w:t>评分因素分项</w:t>
            </w:r>
          </w:p>
        </w:tc>
        <w:tc>
          <w:tcPr>
            <w:tcW w:w="3275" w:type="pct"/>
            <w:vAlign w:val="center"/>
          </w:tcPr>
          <w:p>
            <w:pPr>
              <w:keepNext w:val="0"/>
              <w:keepLines w:val="0"/>
              <w:pageBreakBefore w:val="0"/>
              <w:widowControl/>
              <w:kinsoku/>
              <w:wordWrap/>
              <w:overflowPunct/>
              <w:topLinePunct w:val="0"/>
              <w:bidi w:val="0"/>
              <w:spacing w:beforeLines="50" w:line="240" w:lineRule="auto"/>
              <w:jc w:val="center"/>
              <w:rPr>
                <w:rFonts w:ascii="宋体" w:hAnsi="宋体" w:cs="宋体"/>
                <w:sz w:val="24"/>
                <w:szCs w:val="24"/>
              </w:rPr>
            </w:pPr>
            <w:r>
              <w:rPr>
                <w:rFonts w:hint="eastAsia" w:ascii="宋体" w:hAnsi="宋体" w:cs="宋体"/>
                <w:sz w:val="24"/>
                <w:szCs w:val="24"/>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03" w:type="pct"/>
            <w:vMerge w:val="restart"/>
            <w:vAlign w:val="center"/>
          </w:tcPr>
          <w:p>
            <w:pPr>
              <w:keepNext w:val="0"/>
              <w:keepLines w:val="0"/>
              <w:pageBreakBefore w:val="0"/>
              <w:widowControl/>
              <w:kinsoku/>
              <w:wordWrap/>
              <w:overflowPunct/>
              <w:topLinePunct w:val="0"/>
              <w:bidi w:val="0"/>
              <w:spacing w:beforeLines="50" w:line="240" w:lineRule="auto"/>
              <w:jc w:val="center"/>
              <w:rPr>
                <w:rFonts w:ascii="宋体" w:hAnsi="宋体" w:cs="宋体"/>
                <w:sz w:val="24"/>
                <w:szCs w:val="24"/>
              </w:rPr>
            </w:pPr>
            <w:r>
              <w:rPr>
                <w:rFonts w:hint="eastAsia" w:ascii="宋体" w:hAnsi="宋体" w:cs="宋体"/>
                <w:sz w:val="24"/>
                <w:szCs w:val="24"/>
              </w:rPr>
              <w:t>商务部分</w:t>
            </w:r>
          </w:p>
        </w:tc>
        <w:tc>
          <w:tcPr>
            <w:tcW w:w="386" w:type="pct"/>
            <w:vMerge w:val="restart"/>
            <w:vAlign w:val="center"/>
          </w:tcPr>
          <w:p>
            <w:pPr>
              <w:keepNext w:val="0"/>
              <w:keepLines w:val="0"/>
              <w:pageBreakBefore w:val="0"/>
              <w:widowControl/>
              <w:kinsoku/>
              <w:wordWrap/>
              <w:overflowPunct/>
              <w:topLinePunct w:val="0"/>
              <w:bidi w:val="0"/>
              <w:spacing w:beforeLines="50" w:line="240" w:lineRule="auto"/>
              <w:jc w:val="center"/>
              <w:rPr>
                <w:rFonts w:hint="eastAsia" w:ascii="宋体" w:hAnsi="宋体" w:eastAsia="宋体" w:cs="宋体"/>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7</w:t>
            </w:r>
          </w:p>
        </w:tc>
        <w:tc>
          <w:tcPr>
            <w:tcW w:w="934" w:type="pct"/>
            <w:vAlign w:val="center"/>
          </w:tcPr>
          <w:p>
            <w:pPr>
              <w:keepNext w:val="0"/>
              <w:keepLines w:val="0"/>
              <w:pageBreakBefore w:val="0"/>
              <w:widowControl/>
              <w:kinsoku/>
              <w:wordWrap/>
              <w:overflowPunct/>
              <w:topLinePunct w:val="0"/>
              <w:bidi w:val="0"/>
              <w:spacing w:beforeLines="50" w:line="240" w:lineRule="auto"/>
              <w:jc w:val="center"/>
              <w:rPr>
                <w:rFonts w:ascii="宋体" w:hAnsi="宋体" w:cs="宋体"/>
                <w:sz w:val="24"/>
                <w:szCs w:val="24"/>
                <w:u w:val="single"/>
              </w:rPr>
            </w:pPr>
            <w:r>
              <w:rPr>
                <w:rFonts w:hint="eastAsia" w:ascii="宋体" w:hAnsi="宋体" w:cs="宋体"/>
                <w:sz w:val="24"/>
                <w:szCs w:val="24"/>
                <w:lang w:eastAsia="zh-CN"/>
              </w:rPr>
              <w:t>论证文件质量（</w:t>
            </w:r>
            <w:r>
              <w:rPr>
                <w:rFonts w:hint="eastAsia" w:ascii="宋体" w:hAnsi="宋体" w:cs="宋体"/>
                <w:sz w:val="24"/>
                <w:szCs w:val="24"/>
                <w:lang w:val="en-US" w:eastAsia="zh-CN"/>
              </w:rPr>
              <w:t>4分</w:t>
            </w:r>
            <w:r>
              <w:rPr>
                <w:rFonts w:hint="eastAsia" w:ascii="宋体" w:hAnsi="宋体" w:cs="宋体"/>
                <w:sz w:val="24"/>
                <w:szCs w:val="24"/>
                <w:lang w:eastAsia="zh-CN"/>
              </w:rPr>
              <w:t>）</w:t>
            </w:r>
          </w:p>
        </w:tc>
        <w:tc>
          <w:tcPr>
            <w:tcW w:w="3275" w:type="pct"/>
            <w:vAlign w:val="center"/>
          </w:tcPr>
          <w:p>
            <w:pPr>
              <w:keepNext w:val="0"/>
              <w:keepLines w:val="0"/>
              <w:pageBreakBefore w:val="0"/>
              <w:widowControl/>
              <w:kinsoku/>
              <w:wordWrap/>
              <w:overflowPunct/>
              <w:topLinePunct w:val="0"/>
              <w:bidi w:val="0"/>
              <w:snapToGrid w:val="0"/>
              <w:spacing w:line="240" w:lineRule="auto"/>
              <w:rPr>
                <w:rFonts w:ascii="宋体" w:hAnsi="宋体" w:cs="宋体"/>
                <w:sz w:val="24"/>
                <w:szCs w:val="24"/>
              </w:rPr>
            </w:pPr>
            <w:r>
              <w:rPr>
                <w:rFonts w:hint="eastAsia" w:ascii="宋体" w:hAnsi="宋体" w:cs="宋体"/>
                <w:sz w:val="24"/>
                <w:szCs w:val="24"/>
              </w:rPr>
              <w:t>论证文件编写完整、清晰、规范，得</w:t>
            </w:r>
            <w:r>
              <w:rPr>
                <w:rFonts w:hint="eastAsia" w:ascii="宋体" w:hAnsi="宋体" w:cs="宋体"/>
                <w:sz w:val="24"/>
                <w:szCs w:val="24"/>
                <w:lang w:val="en-US" w:eastAsia="zh-CN"/>
              </w:rPr>
              <w:t>4</w:t>
            </w:r>
            <w:r>
              <w:rPr>
                <w:rFonts w:hint="eastAsia" w:ascii="宋体" w:hAnsi="宋体" w:cs="宋体"/>
                <w:sz w:val="24"/>
                <w:szCs w:val="24"/>
              </w:rPr>
              <w:t>分，每有一个缺漏项扣1分，最低0分。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0" w:hRule="atLeast"/>
        </w:trPr>
        <w:tc>
          <w:tcPr>
            <w:tcW w:w="403" w:type="pct"/>
            <w:vMerge w:val="continue"/>
            <w:vAlign w:val="center"/>
          </w:tcPr>
          <w:p>
            <w:pPr>
              <w:keepNext w:val="0"/>
              <w:keepLines w:val="0"/>
              <w:pageBreakBefore w:val="0"/>
              <w:widowControl/>
              <w:kinsoku/>
              <w:wordWrap/>
              <w:overflowPunct/>
              <w:topLinePunct w:val="0"/>
              <w:bidi w:val="0"/>
              <w:spacing w:beforeLines="50" w:line="240" w:lineRule="auto"/>
              <w:jc w:val="center"/>
              <w:rPr>
                <w:rFonts w:ascii="宋体" w:hAnsi="宋体" w:cs="宋体"/>
                <w:sz w:val="24"/>
                <w:szCs w:val="24"/>
              </w:rPr>
            </w:pPr>
          </w:p>
        </w:tc>
        <w:tc>
          <w:tcPr>
            <w:tcW w:w="386" w:type="pct"/>
            <w:vMerge w:val="continue"/>
            <w:vAlign w:val="center"/>
          </w:tcPr>
          <w:p>
            <w:pPr>
              <w:keepNext w:val="0"/>
              <w:keepLines w:val="0"/>
              <w:pageBreakBefore w:val="0"/>
              <w:widowControl/>
              <w:kinsoku/>
              <w:wordWrap/>
              <w:overflowPunct/>
              <w:topLinePunct w:val="0"/>
              <w:bidi w:val="0"/>
              <w:spacing w:beforeLines="50" w:line="240" w:lineRule="auto"/>
              <w:jc w:val="center"/>
              <w:rPr>
                <w:rFonts w:ascii="宋体" w:hAnsi="宋体" w:cs="宋体"/>
                <w:sz w:val="24"/>
                <w:szCs w:val="24"/>
              </w:rPr>
            </w:pPr>
          </w:p>
        </w:tc>
        <w:tc>
          <w:tcPr>
            <w:tcW w:w="934" w:type="pct"/>
            <w:vAlign w:val="center"/>
          </w:tcPr>
          <w:p>
            <w:pPr>
              <w:keepNext w:val="0"/>
              <w:keepLines w:val="0"/>
              <w:pageBreakBefore w:val="0"/>
              <w:widowControl/>
              <w:tabs>
                <w:tab w:val="left" w:pos="458"/>
              </w:tabs>
              <w:kinsoku/>
              <w:wordWrap/>
              <w:overflowPunct/>
              <w:topLinePunct w:val="0"/>
              <w:bidi w:val="0"/>
              <w:spacing w:beforeLines="50" w:line="240" w:lineRule="auto"/>
              <w:jc w:val="center"/>
              <w:rPr>
                <w:rFonts w:hint="eastAsia" w:ascii="宋体" w:hAnsi="宋体" w:eastAsia="宋体" w:cs="宋体"/>
                <w:sz w:val="24"/>
                <w:szCs w:val="24"/>
                <w:lang w:val="en-US" w:eastAsia="zh-CN"/>
              </w:rPr>
            </w:pPr>
            <w:r>
              <w:rPr>
                <w:rFonts w:hint="eastAsia" w:ascii="宋体" w:hAnsi="宋体" w:cs="宋体"/>
                <w:sz w:val="24"/>
                <w:szCs w:val="24"/>
                <w:lang w:eastAsia="zh-CN"/>
              </w:rPr>
              <w:t>体系认证证书</w:t>
            </w:r>
            <w:r>
              <w:rPr>
                <w:rFonts w:hint="eastAsia" w:ascii="宋体" w:hAnsi="宋体" w:cs="宋体"/>
                <w:sz w:val="24"/>
                <w:szCs w:val="24"/>
                <w:lang w:val="en-US" w:eastAsia="zh-CN"/>
              </w:rPr>
              <w:t>(3分）</w:t>
            </w:r>
          </w:p>
        </w:tc>
        <w:tc>
          <w:tcPr>
            <w:tcW w:w="3275" w:type="pct"/>
            <w:vAlign w:val="center"/>
          </w:tcPr>
          <w:p>
            <w:pPr>
              <w:keepNext w:val="0"/>
              <w:keepLines w:val="0"/>
              <w:pageBreakBefore w:val="0"/>
              <w:widowControl/>
              <w:kinsoku/>
              <w:wordWrap/>
              <w:overflowPunct/>
              <w:topLinePunct w:val="0"/>
              <w:bidi w:val="0"/>
              <w:snapToGrid w:val="0"/>
              <w:spacing w:line="240" w:lineRule="auto"/>
              <w:rPr>
                <w:rFonts w:hint="default" w:ascii="宋体" w:hAnsi="宋体" w:eastAsia="宋体" w:cs="宋体"/>
                <w:sz w:val="24"/>
                <w:szCs w:val="24"/>
                <w:lang w:val="en-US" w:eastAsia="zh-CN"/>
              </w:rPr>
            </w:pPr>
            <w:r>
              <w:rPr>
                <w:rFonts w:hint="eastAsia" w:ascii="宋体" w:hAnsi="宋体" w:cs="宋体"/>
                <w:sz w:val="24"/>
                <w:szCs w:val="24"/>
                <w:lang w:eastAsia="zh-CN"/>
              </w:rPr>
              <w:t>具有有效的质量管理体系认证证书，环境管理体系认证证书，职业健康安全管理体系认证证书，每提供</w:t>
            </w:r>
            <w:r>
              <w:rPr>
                <w:rFonts w:hint="eastAsia" w:ascii="宋体" w:hAnsi="宋体" w:cs="宋体"/>
                <w:sz w:val="24"/>
                <w:szCs w:val="24"/>
                <w:lang w:val="en-US" w:eastAsia="zh-CN"/>
              </w:rPr>
              <w:t>1项，得1分，最高得3分。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0" w:hRule="atLeast"/>
        </w:trPr>
        <w:tc>
          <w:tcPr>
            <w:tcW w:w="403" w:type="pct"/>
            <w:vMerge w:val="continue"/>
            <w:vAlign w:val="center"/>
          </w:tcPr>
          <w:p>
            <w:pPr>
              <w:keepNext w:val="0"/>
              <w:keepLines w:val="0"/>
              <w:pageBreakBefore w:val="0"/>
              <w:widowControl/>
              <w:kinsoku/>
              <w:wordWrap/>
              <w:overflowPunct/>
              <w:topLinePunct w:val="0"/>
              <w:bidi w:val="0"/>
              <w:spacing w:beforeLines="50" w:line="240" w:lineRule="auto"/>
              <w:jc w:val="center"/>
              <w:rPr>
                <w:rFonts w:ascii="宋体" w:hAnsi="宋体" w:cs="宋体"/>
                <w:sz w:val="24"/>
                <w:szCs w:val="24"/>
              </w:rPr>
            </w:pPr>
          </w:p>
        </w:tc>
        <w:tc>
          <w:tcPr>
            <w:tcW w:w="386" w:type="pct"/>
            <w:vMerge w:val="continue"/>
            <w:vAlign w:val="center"/>
          </w:tcPr>
          <w:p>
            <w:pPr>
              <w:keepNext w:val="0"/>
              <w:keepLines w:val="0"/>
              <w:pageBreakBefore w:val="0"/>
              <w:widowControl/>
              <w:kinsoku/>
              <w:wordWrap/>
              <w:overflowPunct/>
              <w:topLinePunct w:val="0"/>
              <w:bidi w:val="0"/>
              <w:spacing w:beforeLines="50" w:line="240" w:lineRule="auto"/>
              <w:jc w:val="center"/>
              <w:rPr>
                <w:rFonts w:ascii="宋体" w:hAnsi="宋体" w:cs="宋体"/>
                <w:sz w:val="24"/>
                <w:szCs w:val="24"/>
              </w:rPr>
            </w:pPr>
          </w:p>
        </w:tc>
        <w:tc>
          <w:tcPr>
            <w:tcW w:w="934" w:type="pct"/>
            <w:vAlign w:val="center"/>
          </w:tcPr>
          <w:p>
            <w:pPr>
              <w:keepNext w:val="0"/>
              <w:keepLines w:val="0"/>
              <w:pageBreakBefore w:val="0"/>
              <w:widowControl/>
              <w:kinsoku/>
              <w:wordWrap/>
              <w:overflowPunct/>
              <w:topLinePunct w:val="0"/>
              <w:bidi w:val="0"/>
              <w:spacing w:beforeLines="50" w:line="240" w:lineRule="auto"/>
              <w:jc w:val="center"/>
              <w:rPr>
                <w:rFonts w:hint="eastAsia" w:ascii="宋体" w:hAnsi="宋体" w:cs="宋体"/>
                <w:sz w:val="24"/>
                <w:szCs w:val="24"/>
              </w:rPr>
            </w:pPr>
            <w:r>
              <w:rPr>
                <w:rFonts w:hint="eastAsia" w:ascii="宋体" w:hAnsi="宋体" w:cs="宋体"/>
                <w:sz w:val="24"/>
                <w:szCs w:val="24"/>
              </w:rPr>
              <w:t>业绩</w:t>
            </w:r>
          </w:p>
          <w:p>
            <w:pPr>
              <w:keepNext w:val="0"/>
              <w:keepLines w:val="0"/>
              <w:pageBreakBefore w:val="0"/>
              <w:widowControl/>
              <w:kinsoku/>
              <w:wordWrap/>
              <w:overflowPunct/>
              <w:topLinePunct w:val="0"/>
              <w:bidi w:val="0"/>
              <w:spacing w:beforeLines="50" w:line="240" w:lineRule="auto"/>
              <w:jc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10</w:t>
            </w:r>
            <w:r>
              <w:rPr>
                <w:rFonts w:hint="eastAsia" w:ascii="宋体" w:hAnsi="宋体" w:cs="宋体"/>
                <w:sz w:val="24"/>
                <w:szCs w:val="24"/>
              </w:rPr>
              <w:t>分）</w:t>
            </w:r>
          </w:p>
        </w:tc>
        <w:tc>
          <w:tcPr>
            <w:tcW w:w="3275" w:type="pct"/>
            <w:vAlign w:val="center"/>
          </w:tcPr>
          <w:p>
            <w:pPr>
              <w:keepNext w:val="0"/>
              <w:keepLines w:val="0"/>
              <w:pageBreakBefore w:val="0"/>
              <w:widowControl/>
              <w:kinsoku/>
              <w:wordWrap/>
              <w:overflowPunct/>
              <w:topLinePunct w:val="0"/>
              <w:bidi w:val="0"/>
              <w:snapToGrid w:val="0"/>
              <w:spacing w:line="240" w:lineRule="auto"/>
              <w:rPr>
                <w:rFonts w:hint="eastAsia" w:ascii="宋体" w:hAnsi="宋体" w:eastAsia="宋体" w:cs="宋体"/>
                <w:sz w:val="24"/>
                <w:szCs w:val="24"/>
                <w:lang w:eastAsia="zh-CN"/>
              </w:rPr>
            </w:pPr>
            <w:r>
              <w:rPr>
                <w:rFonts w:hint="eastAsia" w:ascii="宋体" w:hAnsi="宋体" w:cs="宋体"/>
                <w:sz w:val="24"/>
                <w:szCs w:val="24"/>
              </w:rPr>
              <w:t>202</w:t>
            </w:r>
            <w:r>
              <w:rPr>
                <w:rFonts w:hint="eastAsia" w:ascii="宋体" w:hAnsi="宋体" w:cs="宋体"/>
                <w:sz w:val="24"/>
                <w:szCs w:val="24"/>
                <w:lang w:val="en-US" w:eastAsia="zh-CN"/>
              </w:rPr>
              <w:t>1</w:t>
            </w:r>
            <w:r>
              <w:rPr>
                <w:rFonts w:hint="eastAsia" w:ascii="宋体" w:hAnsi="宋体" w:cs="宋体"/>
                <w:sz w:val="24"/>
                <w:szCs w:val="24"/>
              </w:rPr>
              <w:t>年</w:t>
            </w:r>
            <w:r>
              <w:rPr>
                <w:rFonts w:hint="eastAsia" w:ascii="宋体" w:hAnsi="宋体" w:cs="宋体"/>
                <w:sz w:val="24"/>
                <w:szCs w:val="24"/>
                <w:lang w:val="en-US" w:eastAsia="zh-CN"/>
              </w:rPr>
              <w:t>1月</w:t>
            </w:r>
            <w:r>
              <w:rPr>
                <w:rFonts w:hint="eastAsia" w:ascii="宋体" w:hAnsi="宋体" w:cs="宋体"/>
                <w:sz w:val="24"/>
                <w:szCs w:val="24"/>
              </w:rPr>
              <w:t>至今，每有一个类似医工服务相关业绩，得2分，最多10分。注：须提供相关证明材料</w:t>
            </w:r>
            <w:r>
              <w:rPr>
                <w:rFonts w:hint="eastAsia" w:ascii="宋体" w:hAnsi="宋体" w:cs="宋体"/>
                <w:sz w:val="24"/>
                <w:szCs w:val="24"/>
                <w:lang w:eastAsia="zh-CN"/>
              </w:rPr>
              <w:t>并加盖公章</w:t>
            </w:r>
            <w:r>
              <w:rPr>
                <w:rFonts w:hint="eastAsia" w:ascii="宋体" w:hAnsi="宋体" w:cs="宋体"/>
                <w:sz w:val="24"/>
                <w:szCs w:val="24"/>
              </w:rPr>
              <w:t>（</w:t>
            </w:r>
            <w:r>
              <w:rPr>
                <w:rFonts w:hint="eastAsia" w:ascii="宋体" w:hAnsi="宋体" w:cs="宋体"/>
                <w:sz w:val="24"/>
                <w:szCs w:val="24"/>
                <w:lang w:eastAsia="zh-CN"/>
              </w:rPr>
              <w:t>包括</w:t>
            </w:r>
            <w:r>
              <w:rPr>
                <w:rFonts w:hint="eastAsia" w:ascii="宋体" w:hAnsi="宋体" w:cs="宋体"/>
                <w:sz w:val="24"/>
                <w:szCs w:val="24"/>
              </w:rPr>
              <w:t>合同首页、服务内容页、签字盖章页）</w:t>
            </w:r>
            <w:r>
              <w:rPr>
                <w:rFonts w:hint="eastAsia" w:ascii="宋体" w:hAnsi="宋体" w:cs="宋体"/>
                <w:sz w:val="24"/>
                <w:szCs w:val="24"/>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2" w:hRule="atLeast"/>
        </w:trPr>
        <w:tc>
          <w:tcPr>
            <w:tcW w:w="403" w:type="pct"/>
            <w:vMerge w:val="restart"/>
            <w:vAlign w:val="center"/>
          </w:tcPr>
          <w:p>
            <w:pPr>
              <w:keepNext w:val="0"/>
              <w:keepLines w:val="0"/>
              <w:pageBreakBefore w:val="0"/>
              <w:widowControl/>
              <w:kinsoku/>
              <w:wordWrap/>
              <w:overflowPunct/>
              <w:topLinePunct w:val="0"/>
              <w:bidi w:val="0"/>
              <w:spacing w:beforeLines="50" w:line="240" w:lineRule="auto"/>
              <w:jc w:val="center"/>
              <w:rPr>
                <w:rFonts w:ascii="宋体" w:hAnsi="宋体" w:cs="宋体"/>
                <w:sz w:val="24"/>
                <w:szCs w:val="24"/>
              </w:rPr>
            </w:pPr>
            <w:r>
              <w:rPr>
                <w:rFonts w:hint="eastAsia" w:ascii="宋体" w:hAnsi="宋体" w:cs="宋体"/>
                <w:sz w:val="24"/>
                <w:szCs w:val="24"/>
              </w:rPr>
              <w:t>技术</w:t>
            </w:r>
            <w:r>
              <w:rPr>
                <w:rFonts w:hint="eastAsia" w:ascii="宋体" w:hAnsi="宋体" w:cs="宋体"/>
                <w:sz w:val="24"/>
                <w:szCs w:val="24"/>
                <w:lang w:eastAsia="zh-CN"/>
              </w:rPr>
              <w:t>服务</w:t>
            </w:r>
            <w:r>
              <w:rPr>
                <w:rFonts w:hint="eastAsia" w:ascii="宋体" w:hAnsi="宋体" w:cs="宋体"/>
                <w:sz w:val="24"/>
                <w:szCs w:val="24"/>
              </w:rPr>
              <w:t>部分</w:t>
            </w:r>
          </w:p>
          <w:p>
            <w:pPr>
              <w:keepNext w:val="0"/>
              <w:keepLines w:val="0"/>
              <w:pageBreakBefore w:val="0"/>
              <w:widowControl/>
              <w:kinsoku/>
              <w:wordWrap/>
              <w:overflowPunct/>
              <w:topLinePunct w:val="0"/>
              <w:bidi w:val="0"/>
              <w:spacing w:beforeLines="50" w:line="240" w:lineRule="auto"/>
              <w:jc w:val="center"/>
              <w:rPr>
                <w:rFonts w:ascii="宋体" w:hAnsi="宋体" w:cs="宋体"/>
                <w:sz w:val="24"/>
                <w:szCs w:val="24"/>
              </w:rPr>
            </w:pPr>
          </w:p>
          <w:p>
            <w:pPr>
              <w:keepNext w:val="0"/>
              <w:keepLines w:val="0"/>
              <w:pageBreakBefore w:val="0"/>
              <w:kinsoku/>
              <w:wordWrap/>
              <w:overflowPunct/>
              <w:topLinePunct w:val="0"/>
              <w:bidi w:val="0"/>
              <w:spacing w:beforeLines="50" w:line="240" w:lineRule="auto"/>
              <w:jc w:val="center"/>
              <w:rPr>
                <w:rFonts w:ascii="宋体" w:hAnsi="宋体" w:cs="宋体"/>
                <w:sz w:val="24"/>
                <w:szCs w:val="24"/>
              </w:rPr>
            </w:pPr>
          </w:p>
        </w:tc>
        <w:tc>
          <w:tcPr>
            <w:tcW w:w="386" w:type="pct"/>
            <w:vMerge w:val="restart"/>
            <w:vAlign w:val="center"/>
          </w:tcPr>
          <w:p>
            <w:pPr>
              <w:keepNext w:val="0"/>
              <w:keepLines w:val="0"/>
              <w:pageBreakBefore w:val="0"/>
              <w:widowControl/>
              <w:kinsoku/>
              <w:wordWrap/>
              <w:overflowPunct/>
              <w:topLinePunct w:val="0"/>
              <w:bidi w:val="0"/>
              <w:spacing w:beforeLines="50" w:line="240" w:lineRule="auto"/>
              <w:jc w:val="center"/>
              <w:rPr>
                <w:rFonts w:hint="eastAsia" w:ascii="宋体" w:hAnsi="宋体" w:eastAsia="宋体" w:cs="宋体"/>
                <w:sz w:val="24"/>
                <w:szCs w:val="24"/>
                <w:lang w:val="en-US" w:eastAsia="zh-CN"/>
              </w:rPr>
            </w:pPr>
            <w:r>
              <w:rPr>
                <w:rFonts w:hint="eastAsia" w:ascii="宋体" w:hAnsi="宋体" w:cs="宋体"/>
                <w:sz w:val="24"/>
                <w:szCs w:val="24"/>
              </w:rPr>
              <w:t>6</w:t>
            </w:r>
            <w:r>
              <w:rPr>
                <w:rFonts w:hint="eastAsia" w:ascii="宋体" w:hAnsi="宋体" w:cs="宋体"/>
                <w:sz w:val="24"/>
                <w:szCs w:val="24"/>
                <w:lang w:val="en-US" w:eastAsia="zh-CN"/>
              </w:rPr>
              <w:t>3</w:t>
            </w:r>
          </w:p>
        </w:tc>
        <w:tc>
          <w:tcPr>
            <w:tcW w:w="934" w:type="pct"/>
            <w:vAlign w:val="center"/>
          </w:tcPr>
          <w:p>
            <w:pPr>
              <w:keepNext w:val="0"/>
              <w:keepLines w:val="0"/>
              <w:pageBreakBefore w:val="0"/>
              <w:widowControl/>
              <w:kinsoku/>
              <w:wordWrap/>
              <w:overflowPunct/>
              <w:topLinePunct w:val="0"/>
              <w:bidi w:val="0"/>
              <w:spacing w:beforeLines="50" w:line="240" w:lineRule="auto"/>
              <w:jc w:val="center"/>
              <w:rPr>
                <w:rFonts w:hint="eastAsia" w:ascii="宋体" w:hAnsi="宋体" w:eastAsia="宋体" w:cs="宋体"/>
                <w:sz w:val="24"/>
                <w:szCs w:val="24"/>
                <w:lang w:val="en-US" w:eastAsia="zh-CN"/>
              </w:rPr>
            </w:pPr>
            <w:r>
              <w:rPr>
                <w:rFonts w:hint="eastAsia" w:ascii="宋体" w:hAnsi="宋体" w:cs="宋体"/>
                <w:sz w:val="24"/>
                <w:szCs w:val="24"/>
                <w:lang w:eastAsia="zh-CN"/>
              </w:rPr>
              <w:t>服务</w:t>
            </w:r>
            <w:r>
              <w:rPr>
                <w:rFonts w:hint="eastAsia" w:ascii="宋体" w:hAnsi="宋体" w:cs="宋体"/>
                <w:sz w:val="24"/>
                <w:szCs w:val="24"/>
              </w:rPr>
              <w:t>条款</w:t>
            </w:r>
            <w:r>
              <w:rPr>
                <w:rFonts w:hint="eastAsia" w:ascii="宋体" w:hAnsi="宋体" w:cs="宋体"/>
                <w:sz w:val="24"/>
                <w:szCs w:val="24"/>
                <w:lang w:eastAsia="zh-CN"/>
              </w:rPr>
              <w:t>应答</w:t>
            </w:r>
            <w:r>
              <w:rPr>
                <w:rFonts w:hint="eastAsia" w:ascii="宋体" w:hAnsi="宋体" w:cs="宋体"/>
                <w:sz w:val="24"/>
                <w:szCs w:val="24"/>
              </w:rPr>
              <w:t>（</w:t>
            </w:r>
            <w:r>
              <w:rPr>
                <w:rFonts w:hint="eastAsia" w:ascii="宋体" w:hAnsi="宋体" w:cs="宋体"/>
                <w:sz w:val="24"/>
                <w:szCs w:val="24"/>
                <w:lang w:val="en-US" w:eastAsia="zh-CN"/>
              </w:rPr>
              <w:t>23分）</w:t>
            </w:r>
          </w:p>
        </w:tc>
        <w:tc>
          <w:tcPr>
            <w:tcW w:w="3275" w:type="pct"/>
            <w:vAlign w:val="center"/>
          </w:tcPr>
          <w:p>
            <w:pPr>
              <w:keepNext w:val="0"/>
              <w:keepLines w:val="0"/>
              <w:pageBreakBefore w:val="0"/>
              <w:widowControl/>
              <w:kinsoku/>
              <w:wordWrap/>
              <w:overflowPunct/>
              <w:topLinePunct w:val="0"/>
              <w:bidi w:val="0"/>
              <w:snapToGrid w:val="0"/>
              <w:spacing w:line="240" w:lineRule="auto"/>
              <w:rPr>
                <w:rFonts w:ascii="宋体" w:hAnsi="宋体" w:cs="宋体"/>
                <w:sz w:val="24"/>
                <w:szCs w:val="24"/>
              </w:rPr>
            </w:pPr>
            <w:r>
              <w:rPr>
                <w:rFonts w:hint="eastAsia" w:ascii="宋体" w:hAnsi="宋体" w:cs="宋体"/>
                <w:sz w:val="24"/>
                <w:szCs w:val="24"/>
              </w:rPr>
              <w:t>（1）无负偏离得23分（2）有一项负偏离项扣减1分。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46" w:hRule="atLeast"/>
        </w:trPr>
        <w:tc>
          <w:tcPr>
            <w:tcW w:w="403" w:type="pct"/>
            <w:vMerge w:val="continue"/>
            <w:vAlign w:val="center"/>
          </w:tcPr>
          <w:p>
            <w:pPr>
              <w:keepNext w:val="0"/>
              <w:keepLines w:val="0"/>
              <w:pageBreakBefore w:val="0"/>
              <w:kinsoku/>
              <w:wordWrap/>
              <w:overflowPunct/>
              <w:topLinePunct w:val="0"/>
              <w:bidi w:val="0"/>
              <w:spacing w:beforeLines="50" w:line="240" w:lineRule="auto"/>
              <w:jc w:val="center"/>
              <w:rPr>
                <w:rFonts w:ascii="宋体" w:hAnsi="宋体" w:cs="宋体"/>
                <w:sz w:val="24"/>
                <w:szCs w:val="24"/>
              </w:rPr>
            </w:pPr>
          </w:p>
        </w:tc>
        <w:tc>
          <w:tcPr>
            <w:tcW w:w="386" w:type="pct"/>
            <w:vMerge w:val="continue"/>
            <w:vAlign w:val="center"/>
          </w:tcPr>
          <w:p>
            <w:pPr>
              <w:keepNext w:val="0"/>
              <w:keepLines w:val="0"/>
              <w:pageBreakBefore w:val="0"/>
              <w:kinsoku/>
              <w:wordWrap/>
              <w:overflowPunct/>
              <w:topLinePunct w:val="0"/>
              <w:bidi w:val="0"/>
              <w:spacing w:beforeLines="50" w:line="240" w:lineRule="auto"/>
              <w:jc w:val="center"/>
              <w:rPr>
                <w:rFonts w:ascii="宋体" w:hAnsi="宋体" w:cs="宋体"/>
                <w:sz w:val="24"/>
                <w:szCs w:val="24"/>
              </w:rPr>
            </w:pPr>
          </w:p>
        </w:tc>
        <w:tc>
          <w:tcPr>
            <w:tcW w:w="934" w:type="pct"/>
          </w:tcPr>
          <w:p>
            <w:pPr>
              <w:keepNext w:val="0"/>
              <w:keepLines w:val="0"/>
              <w:pageBreakBefore w:val="0"/>
              <w:widowControl/>
              <w:kinsoku/>
              <w:wordWrap/>
              <w:overflowPunct/>
              <w:topLinePunct w:val="0"/>
              <w:bidi w:val="0"/>
              <w:spacing w:beforeLines="50" w:line="240" w:lineRule="auto"/>
              <w:jc w:val="center"/>
              <w:rPr>
                <w:rFonts w:hint="eastAsia" w:ascii="宋体" w:hAnsi="宋体" w:cs="宋体"/>
                <w:sz w:val="24"/>
                <w:szCs w:val="24"/>
                <w:lang w:eastAsia="zh-CN"/>
              </w:rPr>
            </w:pPr>
          </w:p>
          <w:p>
            <w:pPr>
              <w:keepNext w:val="0"/>
              <w:keepLines w:val="0"/>
              <w:pageBreakBefore w:val="0"/>
              <w:widowControl/>
              <w:kinsoku/>
              <w:wordWrap/>
              <w:overflowPunct/>
              <w:topLinePunct w:val="0"/>
              <w:bidi w:val="0"/>
              <w:spacing w:beforeLines="50" w:line="240" w:lineRule="auto"/>
              <w:jc w:val="center"/>
              <w:rPr>
                <w:rFonts w:ascii="宋体" w:hAnsi="宋体" w:cs="宋体"/>
                <w:sz w:val="24"/>
                <w:szCs w:val="24"/>
              </w:rPr>
            </w:pPr>
            <w:r>
              <w:rPr>
                <w:rFonts w:hint="eastAsia" w:ascii="宋体" w:hAnsi="宋体" w:cs="宋体"/>
                <w:sz w:val="24"/>
                <w:szCs w:val="24"/>
                <w:lang w:eastAsia="zh-CN"/>
              </w:rPr>
              <w:t>服务</w:t>
            </w:r>
            <w:r>
              <w:rPr>
                <w:rFonts w:hint="eastAsia" w:ascii="宋体" w:hAnsi="宋体" w:cs="宋体"/>
                <w:sz w:val="24"/>
                <w:szCs w:val="24"/>
              </w:rPr>
              <w:t>方案</w:t>
            </w:r>
          </w:p>
          <w:p>
            <w:pPr>
              <w:keepNext w:val="0"/>
              <w:keepLines w:val="0"/>
              <w:pageBreakBefore w:val="0"/>
              <w:widowControl/>
              <w:kinsoku/>
              <w:wordWrap/>
              <w:overflowPunct/>
              <w:topLinePunct w:val="0"/>
              <w:bidi w:val="0"/>
              <w:spacing w:beforeLines="50" w:line="240" w:lineRule="auto"/>
              <w:jc w:val="center"/>
              <w:rPr>
                <w:rFonts w:ascii="宋体" w:hAnsi="宋体" w:cs="宋体"/>
                <w:bCs/>
                <w:sz w:val="24"/>
                <w:szCs w:val="24"/>
              </w:rPr>
            </w:pPr>
            <w:r>
              <w:rPr>
                <w:rFonts w:hint="eastAsia" w:ascii="宋体" w:hAnsi="宋体" w:cs="宋体"/>
                <w:sz w:val="24"/>
                <w:szCs w:val="24"/>
              </w:rPr>
              <w:t>(</w:t>
            </w:r>
            <w:r>
              <w:rPr>
                <w:rFonts w:hint="eastAsia" w:ascii="宋体" w:hAnsi="宋体" w:cs="宋体"/>
                <w:sz w:val="24"/>
                <w:szCs w:val="24"/>
                <w:lang w:val="en-US" w:eastAsia="zh-CN"/>
              </w:rPr>
              <w:t>20</w:t>
            </w:r>
            <w:r>
              <w:rPr>
                <w:rFonts w:hint="eastAsia" w:ascii="宋体" w:hAnsi="宋体" w:cs="宋体"/>
                <w:sz w:val="24"/>
                <w:szCs w:val="24"/>
              </w:rPr>
              <w:t>分)</w:t>
            </w:r>
          </w:p>
        </w:tc>
        <w:tc>
          <w:tcPr>
            <w:tcW w:w="3275" w:type="pct"/>
          </w:tcPr>
          <w:p>
            <w:pPr>
              <w:keepNext w:val="0"/>
              <w:keepLines w:val="0"/>
              <w:pageBreakBefore w:val="0"/>
              <w:widowControl/>
              <w:kinsoku/>
              <w:wordWrap/>
              <w:overflowPunct/>
              <w:topLinePunct w:val="0"/>
              <w:bidi w:val="0"/>
              <w:snapToGrid w:val="0"/>
              <w:spacing w:line="240" w:lineRule="auto"/>
              <w:rPr>
                <w:rFonts w:ascii="宋体" w:hAnsi="宋体" w:cs="宋体"/>
                <w:bCs/>
                <w:sz w:val="24"/>
                <w:szCs w:val="24"/>
              </w:rPr>
            </w:pPr>
            <w:r>
              <w:rPr>
                <w:rFonts w:hint="eastAsia" w:ascii="宋体" w:hAnsi="宋体" w:cs="宋体"/>
                <w:sz w:val="24"/>
                <w:szCs w:val="24"/>
              </w:rPr>
              <w:t>整体服务方案：服务规范标准、服务机构设置情况、管理措施、项目负责人基本情况、服务人员配备情况、具体服务措施、定期预防性检查方案、故障管理处理方案、突发事件管理方案及维护、服务工具配备情况。服务方案完整清晰得</w:t>
            </w:r>
            <w:r>
              <w:rPr>
                <w:rFonts w:hint="eastAsia" w:ascii="宋体" w:hAnsi="宋体" w:cs="宋体"/>
                <w:sz w:val="24"/>
                <w:szCs w:val="24"/>
                <w:lang w:val="en-US" w:eastAsia="zh-CN"/>
              </w:rPr>
              <w:t>20</w:t>
            </w:r>
            <w:r>
              <w:rPr>
                <w:rFonts w:hint="eastAsia" w:ascii="宋体" w:hAnsi="宋体" w:cs="宋体"/>
                <w:sz w:val="24"/>
                <w:szCs w:val="24"/>
              </w:rPr>
              <w:t>分，有一项缺漏或阐述不完善扣减2分，扣完为止。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46" w:hRule="atLeast"/>
        </w:trPr>
        <w:tc>
          <w:tcPr>
            <w:tcW w:w="403" w:type="pct"/>
            <w:vMerge w:val="continue"/>
            <w:vAlign w:val="center"/>
          </w:tcPr>
          <w:p>
            <w:pPr>
              <w:keepNext w:val="0"/>
              <w:keepLines w:val="0"/>
              <w:pageBreakBefore w:val="0"/>
              <w:widowControl/>
              <w:kinsoku/>
              <w:wordWrap/>
              <w:overflowPunct/>
              <w:topLinePunct w:val="0"/>
              <w:bidi w:val="0"/>
              <w:spacing w:beforeLines="50" w:line="240" w:lineRule="auto"/>
              <w:jc w:val="center"/>
              <w:rPr>
                <w:rFonts w:ascii="宋体" w:hAnsi="宋体" w:cs="宋体"/>
                <w:sz w:val="24"/>
                <w:szCs w:val="24"/>
              </w:rPr>
            </w:pPr>
          </w:p>
        </w:tc>
        <w:tc>
          <w:tcPr>
            <w:tcW w:w="386" w:type="pct"/>
            <w:vMerge w:val="continue"/>
            <w:vAlign w:val="center"/>
          </w:tcPr>
          <w:p>
            <w:pPr>
              <w:keepNext w:val="0"/>
              <w:keepLines w:val="0"/>
              <w:pageBreakBefore w:val="0"/>
              <w:kinsoku/>
              <w:wordWrap/>
              <w:overflowPunct/>
              <w:topLinePunct w:val="0"/>
              <w:bidi w:val="0"/>
              <w:spacing w:beforeLines="50" w:line="240" w:lineRule="auto"/>
              <w:jc w:val="center"/>
              <w:rPr>
                <w:rFonts w:ascii="宋体" w:hAnsi="宋体" w:cs="宋体"/>
                <w:sz w:val="24"/>
                <w:szCs w:val="24"/>
              </w:rPr>
            </w:pPr>
          </w:p>
        </w:tc>
        <w:tc>
          <w:tcPr>
            <w:tcW w:w="934" w:type="pct"/>
            <w:vAlign w:val="center"/>
          </w:tcPr>
          <w:p>
            <w:pPr>
              <w:keepNext w:val="0"/>
              <w:keepLines w:val="0"/>
              <w:pageBreakBefore w:val="0"/>
              <w:widowControl/>
              <w:kinsoku/>
              <w:wordWrap/>
              <w:overflowPunct/>
              <w:topLinePunct w:val="0"/>
              <w:bidi w:val="0"/>
              <w:spacing w:beforeLines="50" w:line="240" w:lineRule="auto"/>
              <w:jc w:val="center"/>
              <w:rPr>
                <w:rFonts w:hint="eastAsia" w:ascii="宋体" w:hAnsi="宋体" w:eastAsia="宋体" w:cs="宋体"/>
                <w:bCs/>
                <w:sz w:val="24"/>
                <w:szCs w:val="24"/>
                <w:lang w:eastAsia="zh-CN"/>
              </w:rPr>
            </w:pPr>
            <w:r>
              <w:rPr>
                <w:rFonts w:hint="eastAsia" w:ascii="宋体" w:hAnsi="宋体" w:cs="宋体"/>
                <w:bCs/>
                <w:sz w:val="24"/>
                <w:szCs w:val="24"/>
                <w:lang w:eastAsia="zh-CN"/>
              </w:rPr>
              <w:t>人员配备</w:t>
            </w:r>
          </w:p>
          <w:p>
            <w:pPr>
              <w:keepNext w:val="0"/>
              <w:keepLines w:val="0"/>
              <w:pageBreakBefore w:val="0"/>
              <w:widowControl/>
              <w:kinsoku/>
              <w:wordWrap/>
              <w:overflowPunct/>
              <w:topLinePunct w:val="0"/>
              <w:bidi w:val="0"/>
              <w:spacing w:beforeLines="50" w:line="240" w:lineRule="auto"/>
              <w:jc w:val="center"/>
              <w:rPr>
                <w:rFonts w:ascii="宋体" w:hAnsi="宋体" w:cs="宋体"/>
                <w:bCs/>
                <w:sz w:val="24"/>
                <w:szCs w:val="24"/>
              </w:rPr>
            </w:pPr>
            <w:r>
              <w:rPr>
                <w:rFonts w:hint="eastAsia" w:ascii="宋体" w:hAnsi="宋体" w:cs="宋体"/>
                <w:sz w:val="24"/>
                <w:szCs w:val="24"/>
              </w:rPr>
              <w:t>（</w:t>
            </w:r>
            <w:r>
              <w:rPr>
                <w:rFonts w:hint="eastAsia" w:ascii="宋体" w:hAnsi="宋体" w:cs="宋体"/>
                <w:sz w:val="24"/>
                <w:szCs w:val="24"/>
                <w:lang w:val="en-US" w:eastAsia="zh-CN"/>
              </w:rPr>
              <w:t>20</w:t>
            </w:r>
            <w:r>
              <w:rPr>
                <w:rFonts w:hint="eastAsia" w:ascii="宋体" w:hAnsi="宋体" w:cs="宋体"/>
                <w:sz w:val="24"/>
                <w:szCs w:val="24"/>
              </w:rPr>
              <w:t>分）</w:t>
            </w:r>
          </w:p>
        </w:tc>
        <w:tc>
          <w:tcPr>
            <w:tcW w:w="3275" w:type="pct"/>
            <w:vAlign w:val="center"/>
          </w:tcPr>
          <w:p>
            <w:pPr>
              <w:keepNext w:val="0"/>
              <w:keepLines w:val="0"/>
              <w:pageBreakBefore w:val="0"/>
              <w:widowControl/>
              <w:numPr>
                <w:ilvl w:val="0"/>
                <w:numId w:val="18"/>
              </w:numPr>
              <w:suppressLineNumbers w:val="0"/>
              <w:kinsoku/>
              <w:wordWrap/>
              <w:overflowPunct/>
              <w:topLinePunct w:val="0"/>
              <w:bidi w:val="0"/>
              <w:spacing w:line="24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本项目拟派的负责人具有相关专业证书（提供相关证明资料）得5分，未提供得0分；</w:t>
            </w:r>
            <w:r>
              <w:rPr>
                <w:rFonts w:hint="eastAsia" w:ascii="宋体" w:hAnsi="宋体" w:cs="宋体"/>
                <w:i w:val="0"/>
                <w:iCs w:val="0"/>
                <w:color w:val="000000"/>
                <w:kern w:val="0"/>
                <w:sz w:val="24"/>
                <w:szCs w:val="24"/>
                <w:u w:val="none"/>
                <w:lang w:val="en-US" w:eastAsia="zh-CN" w:bidi="ar"/>
              </w:rPr>
              <w:t>具</w:t>
            </w:r>
            <w:r>
              <w:rPr>
                <w:rFonts w:hint="eastAsia" w:ascii="宋体" w:hAnsi="宋体" w:eastAsia="宋体" w:cs="宋体"/>
                <w:i w:val="0"/>
                <w:iCs w:val="0"/>
                <w:color w:val="000000"/>
                <w:kern w:val="0"/>
                <w:sz w:val="24"/>
                <w:szCs w:val="24"/>
                <w:u w:val="none"/>
                <w:lang w:val="en-US" w:eastAsia="zh-CN" w:bidi="ar"/>
              </w:rPr>
              <w:t>有五年及以上相关经验，得5分，五年以下相关工作经验，得3分，没有经验，得0分</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numPr>
                <w:ilvl w:val="0"/>
                <w:numId w:val="18"/>
              </w:numPr>
              <w:suppressLineNumbers w:val="0"/>
              <w:kinsoku/>
              <w:wordWrap/>
              <w:overflowPunct/>
              <w:topLinePunct w:val="0"/>
              <w:bidi w:val="0"/>
              <w:spacing w:line="240" w:lineRule="auto"/>
              <w:jc w:val="both"/>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两名</w:t>
            </w:r>
            <w:r>
              <w:rPr>
                <w:rFonts w:hint="eastAsia" w:ascii="宋体" w:hAnsi="宋体" w:eastAsia="宋体" w:cs="宋体"/>
                <w:i w:val="0"/>
                <w:iCs w:val="0"/>
                <w:color w:val="000000"/>
                <w:kern w:val="0"/>
                <w:sz w:val="24"/>
                <w:szCs w:val="24"/>
                <w:u w:val="none"/>
                <w:lang w:val="en-US" w:eastAsia="zh-CN" w:bidi="ar"/>
              </w:rPr>
              <w:t>驻场工程师</w:t>
            </w:r>
            <w:r>
              <w:rPr>
                <w:rFonts w:hint="eastAsia" w:ascii="宋体" w:hAnsi="宋体" w:cs="宋体"/>
                <w:i w:val="0"/>
                <w:iCs w:val="0"/>
                <w:color w:val="000000"/>
                <w:kern w:val="0"/>
                <w:sz w:val="24"/>
                <w:szCs w:val="24"/>
                <w:u w:val="none"/>
                <w:lang w:val="en-US" w:eastAsia="zh-CN" w:bidi="ar"/>
              </w:rPr>
              <w:t>都具</w:t>
            </w:r>
            <w:r>
              <w:rPr>
                <w:rFonts w:hint="eastAsia" w:ascii="宋体" w:hAnsi="宋体" w:eastAsia="宋体" w:cs="宋体"/>
                <w:i w:val="0"/>
                <w:iCs w:val="0"/>
                <w:color w:val="000000"/>
                <w:kern w:val="0"/>
                <w:sz w:val="24"/>
                <w:szCs w:val="24"/>
                <w:u w:val="none"/>
                <w:lang w:val="en-US" w:eastAsia="zh-CN" w:bidi="ar"/>
              </w:rPr>
              <w:t>有十年及以上工作经验</w:t>
            </w:r>
            <w:r>
              <w:rPr>
                <w:rFonts w:hint="eastAsia" w:ascii="宋体" w:hAnsi="宋体" w:cs="宋体"/>
                <w:i w:val="0"/>
                <w:iCs w:val="0"/>
                <w:color w:val="000000"/>
                <w:kern w:val="0"/>
                <w:sz w:val="24"/>
                <w:szCs w:val="24"/>
                <w:u w:val="none"/>
                <w:lang w:val="en-US" w:eastAsia="zh-CN" w:bidi="ar"/>
              </w:rPr>
              <w:t>的</w:t>
            </w:r>
            <w:r>
              <w:rPr>
                <w:rFonts w:hint="eastAsia" w:ascii="宋体" w:hAnsi="宋体" w:eastAsia="宋体" w:cs="宋体"/>
                <w:i w:val="0"/>
                <w:iCs w:val="0"/>
                <w:color w:val="000000"/>
                <w:kern w:val="0"/>
                <w:sz w:val="24"/>
                <w:szCs w:val="24"/>
                <w:u w:val="none"/>
                <w:lang w:val="en-US" w:eastAsia="zh-CN" w:bidi="ar"/>
              </w:rPr>
              <w:t>，得10分，</w:t>
            </w:r>
            <w:r>
              <w:rPr>
                <w:rFonts w:hint="eastAsia" w:ascii="宋体" w:hAnsi="宋体" w:cs="宋体"/>
                <w:i w:val="0"/>
                <w:iCs w:val="0"/>
                <w:color w:val="000000"/>
                <w:kern w:val="0"/>
                <w:sz w:val="24"/>
                <w:szCs w:val="24"/>
                <w:u w:val="none"/>
                <w:lang w:val="en-US" w:eastAsia="zh-CN" w:bidi="ar"/>
              </w:rPr>
              <w:t>部分满足得7分；都具有</w:t>
            </w:r>
            <w:r>
              <w:rPr>
                <w:rFonts w:hint="eastAsia" w:ascii="宋体" w:hAnsi="宋体" w:eastAsia="宋体" w:cs="宋体"/>
                <w:i w:val="0"/>
                <w:iCs w:val="0"/>
                <w:color w:val="000000"/>
                <w:kern w:val="0"/>
                <w:sz w:val="24"/>
                <w:szCs w:val="24"/>
                <w:u w:val="none"/>
                <w:lang w:val="en-US" w:eastAsia="zh-CN" w:bidi="ar"/>
              </w:rPr>
              <w:t>五年及以上相关工作经验，得5分，</w:t>
            </w:r>
            <w:r>
              <w:rPr>
                <w:rFonts w:hint="eastAsia" w:ascii="宋体" w:hAnsi="宋体" w:cs="宋体"/>
                <w:i w:val="0"/>
                <w:iCs w:val="0"/>
                <w:color w:val="000000"/>
                <w:kern w:val="0"/>
                <w:sz w:val="24"/>
                <w:szCs w:val="24"/>
                <w:u w:val="none"/>
                <w:lang w:val="en-US" w:eastAsia="zh-CN" w:bidi="ar"/>
              </w:rPr>
              <w:t>部分满足得3分；都具有</w:t>
            </w:r>
            <w:r>
              <w:rPr>
                <w:rFonts w:hint="eastAsia" w:ascii="宋体" w:hAnsi="宋体" w:eastAsia="宋体" w:cs="宋体"/>
                <w:i w:val="0"/>
                <w:iCs w:val="0"/>
                <w:color w:val="000000"/>
                <w:kern w:val="0"/>
                <w:sz w:val="24"/>
                <w:szCs w:val="24"/>
                <w:u w:val="none"/>
                <w:lang w:val="en-US" w:eastAsia="zh-CN" w:bidi="ar"/>
              </w:rPr>
              <w:t>五年以下相关工作经验，得</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w:t>
            </w:r>
            <w:r>
              <w:rPr>
                <w:rFonts w:hint="eastAsia" w:ascii="宋体" w:hAnsi="宋体" w:cs="宋体"/>
                <w:i w:val="0"/>
                <w:iCs w:val="0"/>
                <w:color w:val="000000"/>
                <w:kern w:val="0"/>
                <w:sz w:val="24"/>
                <w:szCs w:val="24"/>
                <w:u w:val="none"/>
                <w:lang w:val="en-US" w:eastAsia="zh-CN" w:bidi="ar"/>
              </w:rPr>
              <w:t>部分满足得1分；</w:t>
            </w:r>
            <w:r>
              <w:rPr>
                <w:rFonts w:hint="eastAsia" w:ascii="宋体" w:hAnsi="宋体" w:eastAsia="宋体" w:cs="宋体"/>
                <w:i w:val="0"/>
                <w:iCs w:val="0"/>
                <w:color w:val="000000"/>
                <w:kern w:val="0"/>
                <w:sz w:val="24"/>
                <w:szCs w:val="24"/>
                <w:u w:val="none"/>
                <w:lang w:val="en-US" w:eastAsia="zh-CN" w:bidi="ar"/>
              </w:rPr>
              <w:t>没有得0分</w:t>
            </w:r>
            <w:r>
              <w:rPr>
                <w:rFonts w:hint="eastAsia" w:ascii="宋体" w:hAnsi="宋体" w:cs="宋体"/>
                <w:i w:val="0"/>
                <w:iCs w:val="0"/>
                <w:color w:val="000000"/>
                <w:kern w:val="0"/>
                <w:sz w:val="24"/>
                <w:szCs w:val="24"/>
                <w:u w:val="none"/>
                <w:lang w:val="en-US" w:eastAsia="zh-CN" w:bidi="ar"/>
              </w:rPr>
              <w:t>。</w:t>
            </w:r>
            <w:bookmarkStart w:id="1" w:name="_GoBack"/>
            <w:bookmarkEnd w:id="1"/>
            <w:r>
              <w:rPr>
                <w:rFonts w:hint="eastAsia" w:ascii="宋体" w:hAnsi="宋体" w:eastAsia="宋体" w:cs="宋体"/>
                <w:i w:val="0"/>
                <w:iCs w:val="0"/>
                <w:color w:val="000000"/>
                <w:kern w:val="0"/>
                <w:sz w:val="24"/>
                <w:szCs w:val="24"/>
                <w:u w:val="none"/>
                <w:lang w:val="en-US" w:eastAsia="zh-CN" w:bidi="ar"/>
              </w:rPr>
              <w:t>注：须提供相关证明材料</w:t>
            </w:r>
            <w:r>
              <w:rPr>
                <w:rFonts w:hint="eastAsia" w:ascii="宋体" w:hAnsi="宋体" w:cs="宋体"/>
                <w:i w:val="0"/>
                <w:iCs w:val="0"/>
                <w:color w:val="000000"/>
                <w:kern w:val="0"/>
                <w:sz w:val="24"/>
                <w:szCs w:val="24"/>
                <w:u w:val="none"/>
                <w:lang w:val="en-US" w:eastAsia="zh-CN" w:bidi="ar"/>
              </w:rPr>
              <w:t>并</w:t>
            </w:r>
            <w:r>
              <w:rPr>
                <w:rFonts w:hint="eastAsia" w:ascii="宋体" w:hAnsi="宋体" w:eastAsia="宋体" w:cs="宋体"/>
                <w:i w:val="0"/>
                <w:iCs w:val="0"/>
                <w:color w:val="000000"/>
                <w:kern w:val="0"/>
                <w:sz w:val="24"/>
                <w:szCs w:val="24"/>
                <w:u w:val="none"/>
                <w:lang w:val="en-US" w:eastAsia="zh-CN" w:bidi="ar"/>
              </w:rPr>
              <w:t>加盖公章。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46" w:hRule="atLeast"/>
        </w:trPr>
        <w:tc>
          <w:tcPr>
            <w:tcW w:w="403" w:type="pct"/>
            <w:vAlign w:val="center"/>
          </w:tcPr>
          <w:p>
            <w:pPr>
              <w:keepNext w:val="0"/>
              <w:keepLines w:val="0"/>
              <w:pageBreakBefore w:val="0"/>
              <w:widowControl/>
              <w:kinsoku/>
              <w:wordWrap/>
              <w:overflowPunct/>
              <w:topLinePunct w:val="0"/>
              <w:bidi w:val="0"/>
              <w:spacing w:beforeLines="50" w:line="240" w:lineRule="auto"/>
              <w:rPr>
                <w:rFonts w:ascii="宋体" w:hAnsi="宋体" w:eastAsia="宋体" w:cs="宋体"/>
                <w:sz w:val="24"/>
                <w:szCs w:val="24"/>
                <w:lang w:val="en-US" w:eastAsia="zh-CN" w:bidi="ar-SA"/>
              </w:rPr>
            </w:pPr>
            <w:r>
              <w:rPr>
                <w:rFonts w:hint="eastAsia" w:ascii="宋体" w:hAnsi="宋体" w:cs="宋体"/>
                <w:sz w:val="24"/>
                <w:szCs w:val="24"/>
              </w:rPr>
              <w:t>价格</w:t>
            </w:r>
          </w:p>
        </w:tc>
        <w:tc>
          <w:tcPr>
            <w:tcW w:w="386" w:type="pct"/>
            <w:vAlign w:val="center"/>
          </w:tcPr>
          <w:p>
            <w:pPr>
              <w:keepNext w:val="0"/>
              <w:keepLines w:val="0"/>
              <w:pageBreakBefore w:val="0"/>
              <w:widowControl/>
              <w:kinsoku/>
              <w:wordWrap/>
              <w:overflowPunct/>
              <w:topLinePunct w:val="0"/>
              <w:bidi w:val="0"/>
              <w:spacing w:beforeLines="50" w:line="240" w:lineRule="auto"/>
              <w:jc w:val="center"/>
              <w:rPr>
                <w:rFonts w:ascii="宋体" w:hAnsi="宋体" w:eastAsia="宋体" w:cs="宋体"/>
                <w:sz w:val="24"/>
                <w:szCs w:val="24"/>
                <w:lang w:val="en-US" w:eastAsia="zh-CN" w:bidi="ar-SA"/>
              </w:rPr>
            </w:pPr>
            <w:r>
              <w:rPr>
                <w:rFonts w:hint="eastAsia" w:ascii="宋体" w:hAnsi="宋体" w:cs="宋体"/>
                <w:sz w:val="24"/>
                <w:szCs w:val="24"/>
                <w:lang w:val="en-US" w:eastAsia="zh-CN"/>
              </w:rPr>
              <w:t>2</w:t>
            </w:r>
            <w:r>
              <w:rPr>
                <w:rFonts w:hint="eastAsia" w:ascii="宋体" w:hAnsi="宋体" w:cs="宋体"/>
                <w:sz w:val="24"/>
                <w:szCs w:val="24"/>
              </w:rPr>
              <w:t>0</w:t>
            </w:r>
          </w:p>
        </w:tc>
        <w:tc>
          <w:tcPr>
            <w:tcW w:w="934" w:type="pct"/>
            <w:vAlign w:val="center"/>
          </w:tcPr>
          <w:p>
            <w:pPr>
              <w:keepNext w:val="0"/>
              <w:keepLines w:val="0"/>
              <w:pageBreakBefore w:val="0"/>
              <w:widowControl/>
              <w:kinsoku/>
              <w:wordWrap/>
              <w:overflowPunct/>
              <w:topLinePunct w:val="0"/>
              <w:bidi w:val="0"/>
              <w:spacing w:beforeLines="50" w:line="240" w:lineRule="auto"/>
              <w:jc w:val="center"/>
              <w:rPr>
                <w:rFonts w:hint="eastAsia" w:ascii="宋体" w:hAnsi="宋体" w:cs="宋体"/>
                <w:sz w:val="24"/>
                <w:szCs w:val="24"/>
              </w:rPr>
            </w:pPr>
            <w:r>
              <w:rPr>
                <w:rFonts w:hint="eastAsia" w:ascii="宋体" w:hAnsi="宋体" w:cs="宋体"/>
                <w:sz w:val="24"/>
                <w:szCs w:val="24"/>
              </w:rPr>
              <w:t>评标报价</w:t>
            </w:r>
          </w:p>
          <w:p>
            <w:pPr>
              <w:keepNext w:val="0"/>
              <w:keepLines w:val="0"/>
              <w:pageBreakBefore w:val="0"/>
              <w:widowControl/>
              <w:kinsoku/>
              <w:wordWrap/>
              <w:overflowPunct/>
              <w:topLinePunct w:val="0"/>
              <w:bidi w:val="0"/>
              <w:spacing w:beforeLines="50" w:line="240" w:lineRule="auto"/>
              <w:jc w:val="center"/>
              <w:rPr>
                <w:rFonts w:hint="eastAsia" w:ascii="宋体" w:hAnsi="宋体" w:eastAsia="宋体" w:cs="宋体"/>
                <w:sz w:val="24"/>
                <w:szCs w:val="24"/>
                <w:lang w:val="en-US" w:eastAsia="zh-CN" w:bidi="ar-SA"/>
              </w:rPr>
            </w:pPr>
            <w:r>
              <w:rPr>
                <w:rFonts w:hint="eastAsia" w:ascii="宋体" w:hAnsi="宋体" w:cs="宋体"/>
                <w:sz w:val="24"/>
                <w:szCs w:val="24"/>
                <w:lang w:eastAsia="zh-CN"/>
              </w:rPr>
              <w:t>（</w:t>
            </w:r>
            <w:r>
              <w:rPr>
                <w:rFonts w:hint="eastAsia" w:ascii="宋体" w:hAnsi="宋体" w:cs="宋体"/>
                <w:sz w:val="24"/>
                <w:szCs w:val="24"/>
                <w:lang w:val="en-US" w:eastAsia="zh-CN"/>
              </w:rPr>
              <w:t>20分</w:t>
            </w:r>
            <w:r>
              <w:rPr>
                <w:rFonts w:hint="eastAsia" w:ascii="宋体" w:hAnsi="宋体" w:cs="宋体"/>
                <w:sz w:val="24"/>
                <w:szCs w:val="24"/>
                <w:lang w:eastAsia="zh-CN"/>
              </w:rPr>
              <w:t>）</w:t>
            </w:r>
          </w:p>
        </w:tc>
        <w:tc>
          <w:tcPr>
            <w:tcW w:w="3275" w:type="pct"/>
            <w:vAlign w:val="center"/>
          </w:tcPr>
          <w:p>
            <w:pPr>
              <w:keepNext w:val="0"/>
              <w:keepLines w:val="0"/>
              <w:pageBreakBefore w:val="0"/>
              <w:widowControl/>
              <w:kinsoku/>
              <w:wordWrap/>
              <w:overflowPunct/>
              <w:topLinePunct w:val="0"/>
              <w:bidi w:val="0"/>
              <w:snapToGrid w:val="0"/>
              <w:spacing w:line="240" w:lineRule="auto"/>
              <w:rPr>
                <w:rFonts w:ascii="宋体" w:hAnsi="宋体" w:eastAsia="宋体" w:cs="宋体"/>
                <w:sz w:val="24"/>
                <w:szCs w:val="24"/>
                <w:lang w:val="en-US" w:eastAsia="zh-CN" w:bidi="ar-SA"/>
              </w:rPr>
            </w:pPr>
            <w:r>
              <w:rPr>
                <w:rFonts w:hint="eastAsia" w:ascii="宋体" w:hAnsi="宋体" w:cs="宋体"/>
                <w:color w:val="000000"/>
                <w:sz w:val="24"/>
                <w:szCs w:val="24"/>
              </w:rPr>
              <w:t>满足采购文件实质要求且投标价格最低的投标报价为评标基准价，其价格分为满分。其价格分统一按照下列公式计算：</w:t>
            </w:r>
            <w:r>
              <w:rPr>
                <w:rFonts w:hint="eastAsia" w:ascii="宋体" w:hAnsi="宋体" w:cs="宋体"/>
                <w:color w:val="000000"/>
                <w:sz w:val="24"/>
                <w:szCs w:val="24"/>
              </w:rPr>
              <w:br w:type="textWrapping"/>
            </w:r>
            <w:r>
              <w:rPr>
                <w:rFonts w:hint="eastAsia" w:ascii="宋体" w:hAnsi="宋体" w:cs="宋体"/>
                <w:color w:val="000000"/>
                <w:sz w:val="24"/>
                <w:szCs w:val="24"/>
              </w:rPr>
              <w:t xml:space="preserve">投标报价得分=(评标基准价/投标人所报报价)* </w:t>
            </w:r>
            <w:r>
              <w:rPr>
                <w:rFonts w:hint="eastAsia" w:ascii="宋体" w:hAnsi="宋体" w:cs="宋体"/>
                <w:color w:val="000000"/>
                <w:sz w:val="24"/>
                <w:szCs w:val="24"/>
                <w:lang w:val="en-US" w:eastAsia="zh-CN"/>
              </w:rPr>
              <w:t>2</w:t>
            </w:r>
            <w:r>
              <w:rPr>
                <w:rFonts w:hint="eastAsia" w:ascii="宋体" w:hAnsi="宋体" w:cs="宋体"/>
                <w:color w:val="000000"/>
                <w:sz w:val="24"/>
                <w:szCs w:val="24"/>
              </w:rPr>
              <w:t>0%*100。</w:t>
            </w:r>
          </w:p>
        </w:tc>
      </w:tr>
      <w:bookmarkEnd w:id="0"/>
    </w:tbl>
    <w:p>
      <w:pPr>
        <w:rPr>
          <w:rFonts w:ascii="宋体" w:hAnsi="宋体" w:cs="宋体"/>
        </w:rPr>
      </w:pPr>
    </w:p>
    <w:sectPr>
      <w:headerReference r:id="rId9" w:type="default"/>
      <w:pgSz w:w="11907" w:h="16840"/>
      <w:pgMar w:top="1814" w:right="1588" w:bottom="1588" w:left="1588" w:header="851" w:footer="737" w:gutter="0"/>
      <w:cols w:space="720"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8</w:t>
    </w:r>
    <w:r>
      <w:rPr>
        <w:lang w:val="zh-CN"/>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38</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left"/>
      <w:rPr>
        <w:rFonts w:ascii="黑体" w:eastAsia="黑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ascii="黑体" w:eastAsia="黑体"/>
        <w:sz w:val="21"/>
        <w:szCs w:val="21"/>
      </w:rPr>
    </w:pPr>
    <w:r>
      <w:rPr>
        <w:rFonts w:hint="eastAsia" w:ascii="宋体" w:hAnsi="宋体"/>
      </w:rPr>
      <w:t>采购文件                                                                               附件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E9E13"/>
    <w:multiLevelType w:val="singleLevel"/>
    <w:tmpl w:val="874E9E13"/>
    <w:lvl w:ilvl="0" w:tentative="0">
      <w:start w:val="1"/>
      <w:numFmt w:val="decimal"/>
      <w:lvlText w:val="%1."/>
      <w:lvlJc w:val="left"/>
      <w:pPr>
        <w:tabs>
          <w:tab w:val="left" w:pos="312"/>
        </w:tabs>
      </w:pPr>
    </w:lvl>
  </w:abstractNum>
  <w:abstractNum w:abstractNumId="1">
    <w:nsid w:val="A18288E3"/>
    <w:multiLevelType w:val="singleLevel"/>
    <w:tmpl w:val="A18288E3"/>
    <w:lvl w:ilvl="0" w:tentative="0">
      <w:start w:val="1"/>
      <w:numFmt w:val="chineseCounting"/>
      <w:suff w:val="space"/>
      <w:lvlText w:val="第%1部分"/>
      <w:lvlJc w:val="left"/>
      <w:pPr>
        <w:ind w:left="1680" w:firstLine="0"/>
      </w:pPr>
      <w:rPr>
        <w:rFonts w:hint="eastAsia"/>
      </w:rPr>
    </w:lvl>
  </w:abstractNum>
  <w:abstractNum w:abstractNumId="2">
    <w:nsid w:val="CD165430"/>
    <w:multiLevelType w:val="singleLevel"/>
    <w:tmpl w:val="CD165430"/>
    <w:lvl w:ilvl="0" w:tentative="0">
      <w:start w:val="1"/>
      <w:numFmt w:val="decimal"/>
      <w:suff w:val="nothing"/>
      <w:lvlText w:val="（%1）"/>
      <w:lvlJc w:val="left"/>
      <w:pPr>
        <w:ind w:left="1381" w:firstLine="0"/>
      </w:pPr>
    </w:lvl>
  </w:abstractNum>
  <w:abstractNum w:abstractNumId="3">
    <w:nsid w:val="097C3ABE"/>
    <w:multiLevelType w:val="singleLevel"/>
    <w:tmpl w:val="097C3ABE"/>
    <w:lvl w:ilvl="0" w:tentative="0">
      <w:start w:val="1"/>
      <w:numFmt w:val="decimal"/>
      <w:suff w:val="nothing"/>
      <w:lvlText w:val="（%1）"/>
      <w:lvlJc w:val="left"/>
      <w:pPr>
        <w:ind w:left="1260" w:firstLine="0"/>
      </w:pPr>
      <w:rPr>
        <w:rFonts w:hint="default"/>
        <w:b/>
        <w:bCs/>
        <w:sz w:val="24"/>
        <w:szCs w:val="24"/>
      </w:rPr>
    </w:lvl>
  </w:abstractNum>
  <w:abstractNum w:abstractNumId="4">
    <w:nsid w:val="27872FEE"/>
    <w:multiLevelType w:val="multilevel"/>
    <w:tmpl w:val="27872F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7953539"/>
    <w:multiLevelType w:val="multilevel"/>
    <w:tmpl w:val="279535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AFA2696"/>
    <w:multiLevelType w:val="singleLevel"/>
    <w:tmpl w:val="2AFA2696"/>
    <w:lvl w:ilvl="0" w:tentative="0">
      <w:start w:val="1"/>
      <w:numFmt w:val="chineseCounting"/>
      <w:suff w:val="space"/>
      <w:lvlText w:val="第%1部分"/>
      <w:lvlJc w:val="left"/>
      <w:rPr>
        <w:rFonts w:hint="eastAsia"/>
      </w:rPr>
    </w:lvl>
  </w:abstractNum>
  <w:abstractNum w:abstractNumId="7">
    <w:nsid w:val="2B7F5F85"/>
    <w:multiLevelType w:val="multilevel"/>
    <w:tmpl w:val="2B7F5F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84142A2"/>
    <w:multiLevelType w:val="multilevel"/>
    <w:tmpl w:val="384142A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DDC301F"/>
    <w:multiLevelType w:val="multilevel"/>
    <w:tmpl w:val="4DDC301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9F6D0D3"/>
    <w:multiLevelType w:val="singleLevel"/>
    <w:tmpl w:val="59F6D0D3"/>
    <w:lvl w:ilvl="0" w:tentative="0">
      <w:start w:val="1"/>
      <w:numFmt w:val="chineseCounting"/>
      <w:suff w:val="nothing"/>
      <w:lvlText w:val="%1、"/>
      <w:lvlJc w:val="left"/>
    </w:lvl>
  </w:abstractNum>
  <w:abstractNum w:abstractNumId="11">
    <w:nsid w:val="5A5C374B"/>
    <w:multiLevelType w:val="multilevel"/>
    <w:tmpl w:val="5A5C374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F7DBD65"/>
    <w:multiLevelType w:val="singleLevel"/>
    <w:tmpl w:val="5F7DBD65"/>
    <w:lvl w:ilvl="0" w:tentative="0">
      <w:start w:val="1"/>
      <w:numFmt w:val="decimal"/>
      <w:lvlText w:val="%1."/>
      <w:lvlJc w:val="left"/>
      <w:pPr>
        <w:tabs>
          <w:tab w:val="left" w:pos="312"/>
        </w:tabs>
      </w:pPr>
    </w:lvl>
  </w:abstractNum>
  <w:abstractNum w:abstractNumId="13">
    <w:nsid w:val="60E27DA5"/>
    <w:multiLevelType w:val="multilevel"/>
    <w:tmpl w:val="60E27D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C956D2A"/>
    <w:multiLevelType w:val="multilevel"/>
    <w:tmpl w:val="6C956D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CE5648E"/>
    <w:multiLevelType w:val="multilevel"/>
    <w:tmpl w:val="6CE5648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E5E583B"/>
    <w:multiLevelType w:val="singleLevel"/>
    <w:tmpl w:val="6E5E583B"/>
    <w:lvl w:ilvl="0" w:tentative="0">
      <w:start w:val="5"/>
      <w:numFmt w:val="decimal"/>
      <w:lvlText w:val="%1."/>
      <w:lvlJc w:val="left"/>
      <w:pPr>
        <w:tabs>
          <w:tab w:val="left" w:pos="312"/>
        </w:tabs>
      </w:pPr>
    </w:lvl>
  </w:abstractNum>
  <w:abstractNum w:abstractNumId="17">
    <w:nsid w:val="74F35D7C"/>
    <w:multiLevelType w:val="multilevel"/>
    <w:tmpl w:val="74F35D7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2"/>
  </w:num>
  <w:num w:numId="3">
    <w:abstractNumId w:val="16"/>
  </w:num>
  <w:num w:numId="4">
    <w:abstractNumId w:val="1"/>
  </w:num>
  <w:num w:numId="5">
    <w:abstractNumId w:val="3"/>
  </w:num>
  <w:num w:numId="6">
    <w:abstractNumId w:val="2"/>
  </w:num>
  <w:num w:numId="7">
    <w:abstractNumId w:val="17"/>
  </w:num>
  <w:num w:numId="8">
    <w:abstractNumId w:val="11"/>
  </w:num>
  <w:num w:numId="9">
    <w:abstractNumId w:val="4"/>
  </w:num>
  <w:num w:numId="10">
    <w:abstractNumId w:val="7"/>
  </w:num>
  <w:num w:numId="11">
    <w:abstractNumId w:val="14"/>
  </w:num>
  <w:num w:numId="12">
    <w:abstractNumId w:val="13"/>
  </w:num>
  <w:num w:numId="13">
    <w:abstractNumId w:val="15"/>
  </w:num>
  <w:num w:numId="14">
    <w:abstractNumId w:val="9"/>
  </w:num>
  <w:num w:numId="15">
    <w:abstractNumId w:val="5"/>
  </w:num>
  <w:num w:numId="16">
    <w:abstractNumId w:val="8"/>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4"/>
  <w:drawingGridHorizontalSpacing w:val="105"/>
  <w:drawingGridVerticalSpacing w:val="285"/>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zQ1ZjVhYmIwNWU1MTZiOGI2ODMyMTgxYzZmNTAyOWIifQ=="/>
  </w:docVars>
  <w:rsids>
    <w:rsidRoot w:val="00172A27"/>
    <w:rsid w:val="00004D8E"/>
    <w:rsid w:val="00016D42"/>
    <w:rsid w:val="0003522F"/>
    <w:rsid w:val="000373BB"/>
    <w:rsid w:val="0003752E"/>
    <w:rsid w:val="000517D2"/>
    <w:rsid w:val="00057B40"/>
    <w:rsid w:val="000717E8"/>
    <w:rsid w:val="0008607F"/>
    <w:rsid w:val="000955D0"/>
    <w:rsid w:val="000A5318"/>
    <w:rsid w:val="000A5B54"/>
    <w:rsid w:val="000C6998"/>
    <w:rsid w:val="000D53B3"/>
    <w:rsid w:val="000D5676"/>
    <w:rsid w:val="000F32C4"/>
    <w:rsid w:val="000F41CE"/>
    <w:rsid w:val="000F4CE6"/>
    <w:rsid w:val="000F63F0"/>
    <w:rsid w:val="0010027C"/>
    <w:rsid w:val="00100A53"/>
    <w:rsid w:val="00117399"/>
    <w:rsid w:val="00121368"/>
    <w:rsid w:val="00121974"/>
    <w:rsid w:val="001263FE"/>
    <w:rsid w:val="001312FB"/>
    <w:rsid w:val="00131BEF"/>
    <w:rsid w:val="001349A8"/>
    <w:rsid w:val="00142581"/>
    <w:rsid w:val="00152509"/>
    <w:rsid w:val="00154CC6"/>
    <w:rsid w:val="0015757E"/>
    <w:rsid w:val="00157A3C"/>
    <w:rsid w:val="00160637"/>
    <w:rsid w:val="001625A1"/>
    <w:rsid w:val="00172A27"/>
    <w:rsid w:val="001778CA"/>
    <w:rsid w:val="001A1FF2"/>
    <w:rsid w:val="001B0160"/>
    <w:rsid w:val="001D10E9"/>
    <w:rsid w:val="001D131B"/>
    <w:rsid w:val="001E73D8"/>
    <w:rsid w:val="00204ED9"/>
    <w:rsid w:val="00205879"/>
    <w:rsid w:val="00216C26"/>
    <w:rsid w:val="002260AE"/>
    <w:rsid w:val="0022747D"/>
    <w:rsid w:val="002308E9"/>
    <w:rsid w:val="002314B9"/>
    <w:rsid w:val="00242C9D"/>
    <w:rsid w:val="002536BB"/>
    <w:rsid w:val="0025628F"/>
    <w:rsid w:val="00257CCE"/>
    <w:rsid w:val="00261ECC"/>
    <w:rsid w:val="00263232"/>
    <w:rsid w:val="0027737C"/>
    <w:rsid w:val="00280759"/>
    <w:rsid w:val="00287850"/>
    <w:rsid w:val="00294F38"/>
    <w:rsid w:val="002A350B"/>
    <w:rsid w:val="002A736F"/>
    <w:rsid w:val="002A7B56"/>
    <w:rsid w:val="002B1E90"/>
    <w:rsid w:val="002D0CDC"/>
    <w:rsid w:val="002D1B0B"/>
    <w:rsid w:val="002D2410"/>
    <w:rsid w:val="002D7EB6"/>
    <w:rsid w:val="002E191C"/>
    <w:rsid w:val="002E2710"/>
    <w:rsid w:val="002F1C84"/>
    <w:rsid w:val="00312FF7"/>
    <w:rsid w:val="00320452"/>
    <w:rsid w:val="00323AD6"/>
    <w:rsid w:val="0033024C"/>
    <w:rsid w:val="00332E7D"/>
    <w:rsid w:val="003359BF"/>
    <w:rsid w:val="00335B9B"/>
    <w:rsid w:val="00356FA9"/>
    <w:rsid w:val="00362FEA"/>
    <w:rsid w:val="00364945"/>
    <w:rsid w:val="00367A27"/>
    <w:rsid w:val="00373610"/>
    <w:rsid w:val="003A5D22"/>
    <w:rsid w:val="003B1E77"/>
    <w:rsid w:val="003C1293"/>
    <w:rsid w:val="003C32A2"/>
    <w:rsid w:val="003E2B57"/>
    <w:rsid w:val="003E77A0"/>
    <w:rsid w:val="00401186"/>
    <w:rsid w:val="004014B5"/>
    <w:rsid w:val="00404A45"/>
    <w:rsid w:val="00417BBE"/>
    <w:rsid w:val="004220D9"/>
    <w:rsid w:val="00423D73"/>
    <w:rsid w:val="00432DC9"/>
    <w:rsid w:val="004443EC"/>
    <w:rsid w:val="00444DFA"/>
    <w:rsid w:val="00451A17"/>
    <w:rsid w:val="00456035"/>
    <w:rsid w:val="00456DE7"/>
    <w:rsid w:val="00475BB9"/>
    <w:rsid w:val="00480F00"/>
    <w:rsid w:val="00491DB7"/>
    <w:rsid w:val="00492598"/>
    <w:rsid w:val="0049505F"/>
    <w:rsid w:val="004959FB"/>
    <w:rsid w:val="004A205F"/>
    <w:rsid w:val="004B7DC7"/>
    <w:rsid w:val="004C02C5"/>
    <w:rsid w:val="004C765F"/>
    <w:rsid w:val="004D487C"/>
    <w:rsid w:val="004E4649"/>
    <w:rsid w:val="00511738"/>
    <w:rsid w:val="005127A0"/>
    <w:rsid w:val="00512C39"/>
    <w:rsid w:val="00516FC0"/>
    <w:rsid w:val="005217DB"/>
    <w:rsid w:val="005346CB"/>
    <w:rsid w:val="00544287"/>
    <w:rsid w:val="00553C93"/>
    <w:rsid w:val="00557DC3"/>
    <w:rsid w:val="00566568"/>
    <w:rsid w:val="00570E9D"/>
    <w:rsid w:val="00573961"/>
    <w:rsid w:val="005A3D8F"/>
    <w:rsid w:val="005B3979"/>
    <w:rsid w:val="005C2A6F"/>
    <w:rsid w:val="005C5435"/>
    <w:rsid w:val="005C5CD0"/>
    <w:rsid w:val="005D15F9"/>
    <w:rsid w:val="005E01C2"/>
    <w:rsid w:val="005E2379"/>
    <w:rsid w:val="005E242C"/>
    <w:rsid w:val="00603FE0"/>
    <w:rsid w:val="006225AC"/>
    <w:rsid w:val="00624A65"/>
    <w:rsid w:val="00626388"/>
    <w:rsid w:val="006356ED"/>
    <w:rsid w:val="00641F64"/>
    <w:rsid w:val="006836FC"/>
    <w:rsid w:val="006A0A79"/>
    <w:rsid w:val="006A1503"/>
    <w:rsid w:val="006A3ACD"/>
    <w:rsid w:val="006B1D7E"/>
    <w:rsid w:val="006C04C3"/>
    <w:rsid w:val="006C38BF"/>
    <w:rsid w:val="006C687F"/>
    <w:rsid w:val="006D5430"/>
    <w:rsid w:val="006E320A"/>
    <w:rsid w:val="006E489C"/>
    <w:rsid w:val="00710B22"/>
    <w:rsid w:val="0072011F"/>
    <w:rsid w:val="0073062A"/>
    <w:rsid w:val="00776734"/>
    <w:rsid w:val="00790930"/>
    <w:rsid w:val="007920F4"/>
    <w:rsid w:val="00795872"/>
    <w:rsid w:val="007A605B"/>
    <w:rsid w:val="007B6D8A"/>
    <w:rsid w:val="007B6EA8"/>
    <w:rsid w:val="007C5564"/>
    <w:rsid w:val="007F5B66"/>
    <w:rsid w:val="008077A0"/>
    <w:rsid w:val="00810AED"/>
    <w:rsid w:val="00850915"/>
    <w:rsid w:val="00851B4F"/>
    <w:rsid w:val="00854A7B"/>
    <w:rsid w:val="00863696"/>
    <w:rsid w:val="00876AE6"/>
    <w:rsid w:val="008778BD"/>
    <w:rsid w:val="00880E6D"/>
    <w:rsid w:val="00887BFB"/>
    <w:rsid w:val="008A20BF"/>
    <w:rsid w:val="008C05E7"/>
    <w:rsid w:val="008C0789"/>
    <w:rsid w:val="008C5FE8"/>
    <w:rsid w:val="008D0631"/>
    <w:rsid w:val="008E0BB4"/>
    <w:rsid w:val="008E5DD3"/>
    <w:rsid w:val="008F3536"/>
    <w:rsid w:val="008F7C9D"/>
    <w:rsid w:val="00924A96"/>
    <w:rsid w:val="00937B3D"/>
    <w:rsid w:val="00942DD3"/>
    <w:rsid w:val="00943ED2"/>
    <w:rsid w:val="00971248"/>
    <w:rsid w:val="00973A2E"/>
    <w:rsid w:val="00981AF9"/>
    <w:rsid w:val="0099021D"/>
    <w:rsid w:val="009A1CDA"/>
    <w:rsid w:val="009A48EE"/>
    <w:rsid w:val="009A75FB"/>
    <w:rsid w:val="009B1DC7"/>
    <w:rsid w:val="009C07DE"/>
    <w:rsid w:val="009C51E5"/>
    <w:rsid w:val="009D6109"/>
    <w:rsid w:val="009E2E72"/>
    <w:rsid w:val="00A0122C"/>
    <w:rsid w:val="00A06A44"/>
    <w:rsid w:val="00A10C14"/>
    <w:rsid w:val="00A16D21"/>
    <w:rsid w:val="00A36A11"/>
    <w:rsid w:val="00A5793C"/>
    <w:rsid w:val="00A63F0C"/>
    <w:rsid w:val="00A64287"/>
    <w:rsid w:val="00A70017"/>
    <w:rsid w:val="00A81F34"/>
    <w:rsid w:val="00A86B3F"/>
    <w:rsid w:val="00AA4AEF"/>
    <w:rsid w:val="00AA66CC"/>
    <w:rsid w:val="00AB0EDD"/>
    <w:rsid w:val="00AB60EB"/>
    <w:rsid w:val="00AC31BA"/>
    <w:rsid w:val="00AD6A5E"/>
    <w:rsid w:val="00B00FAF"/>
    <w:rsid w:val="00B01A86"/>
    <w:rsid w:val="00B125E4"/>
    <w:rsid w:val="00B37A0D"/>
    <w:rsid w:val="00B45E34"/>
    <w:rsid w:val="00B46128"/>
    <w:rsid w:val="00B5243D"/>
    <w:rsid w:val="00B704D1"/>
    <w:rsid w:val="00BA07F0"/>
    <w:rsid w:val="00BB4ED0"/>
    <w:rsid w:val="00BB6B4E"/>
    <w:rsid w:val="00BC1ADA"/>
    <w:rsid w:val="00BC3812"/>
    <w:rsid w:val="00BC7EB1"/>
    <w:rsid w:val="00BE26B5"/>
    <w:rsid w:val="00BE334F"/>
    <w:rsid w:val="00BF6883"/>
    <w:rsid w:val="00C03433"/>
    <w:rsid w:val="00C3019D"/>
    <w:rsid w:val="00C45541"/>
    <w:rsid w:val="00C53DC8"/>
    <w:rsid w:val="00C82C48"/>
    <w:rsid w:val="00C947C6"/>
    <w:rsid w:val="00CA04DF"/>
    <w:rsid w:val="00CA5711"/>
    <w:rsid w:val="00CB307B"/>
    <w:rsid w:val="00CC0C3A"/>
    <w:rsid w:val="00D3671D"/>
    <w:rsid w:val="00D62433"/>
    <w:rsid w:val="00D6344C"/>
    <w:rsid w:val="00D661F2"/>
    <w:rsid w:val="00D7387D"/>
    <w:rsid w:val="00D753B7"/>
    <w:rsid w:val="00D84487"/>
    <w:rsid w:val="00D869CD"/>
    <w:rsid w:val="00DA3005"/>
    <w:rsid w:val="00DB073E"/>
    <w:rsid w:val="00DC6F05"/>
    <w:rsid w:val="00DD4F92"/>
    <w:rsid w:val="00DF2E53"/>
    <w:rsid w:val="00E13EE0"/>
    <w:rsid w:val="00E203A1"/>
    <w:rsid w:val="00E24063"/>
    <w:rsid w:val="00E26253"/>
    <w:rsid w:val="00E27388"/>
    <w:rsid w:val="00E31D7C"/>
    <w:rsid w:val="00E3360C"/>
    <w:rsid w:val="00E415F0"/>
    <w:rsid w:val="00E41FE1"/>
    <w:rsid w:val="00E478A2"/>
    <w:rsid w:val="00E62D0B"/>
    <w:rsid w:val="00E76521"/>
    <w:rsid w:val="00E82886"/>
    <w:rsid w:val="00E97B3C"/>
    <w:rsid w:val="00EA09D5"/>
    <w:rsid w:val="00EB3D8F"/>
    <w:rsid w:val="00EB42D3"/>
    <w:rsid w:val="00EC24E8"/>
    <w:rsid w:val="00EC352F"/>
    <w:rsid w:val="00EC7660"/>
    <w:rsid w:val="00ED0601"/>
    <w:rsid w:val="00EE681E"/>
    <w:rsid w:val="00EE776C"/>
    <w:rsid w:val="00EF0A81"/>
    <w:rsid w:val="00F04576"/>
    <w:rsid w:val="00F12347"/>
    <w:rsid w:val="00F236CB"/>
    <w:rsid w:val="00F371B8"/>
    <w:rsid w:val="00F37AC9"/>
    <w:rsid w:val="00F40C32"/>
    <w:rsid w:val="00F40E75"/>
    <w:rsid w:val="00F45B83"/>
    <w:rsid w:val="00F47E95"/>
    <w:rsid w:val="00F603C4"/>
    <w:rsid w:val="00F67A85"/>
    <w:rsid w:val="00F70275"/>
    <w:rsid w:val="00F7596F"/>
    <w:rsid w:val="00F80127"/>
    <w:rsid w:val="00F83B64"/>
    <w:rsid w:val="00F851EB"/>
    <w:rsid w:val="00F86F7A"/>
    <w:rsid w:val="00F879BD"/>
    <w:rsid w:val="00F9718E"/>
    <w:rsid w:val="00F97E85"/>
    <w:rsid w:val="00FA1F16"/>
    <w:rsid w:val="00FB22AB"/>
    <w:rsid w:val="00FE5493"/>
    <w:rsid w:val="08781FA9"/>
    <w:rsid w:val="08C157E8"/>
    <w:rsid w:val="0A2D5046"/>
    <w:rsid w:val="0AE6768A"/>
    <w:rsid w:val="0BEB340A"/>
    <w:rsid w:val="0CAD0AD3"/>
    <w:rsid w:val="0D4C1C87"/>
    <w:rsid w:val="0DC072B1"/>
    <w:rsid w:val="0DEA3506"/>
    <w:rsid w:val="10613FCD"/>
    <w:rsid w:val="117E0760"/>
    <w:rsid w:val="121200E6"/>
    <w:rsid w:val="136530FF"/>
    <w:rsid w:val="136A730B"/>
    <w:rsid w:val="147246C9"/>
    <w:rsid w:val="14C431D2"/>
    <w:rsid w:val="173016C8"/>
    <w:rsid w:val="1998129F"/>
    <w:rsid w:val="1BD6553D"/>
    <w:rsid w:val="1C131545"/>
    <w:rsid w:val="1C265991"/>
    <w:rsid w:val="1D6C392C"/>
    <w:rsid w:val="1D990A1B"/>
    <w:rsid w:val="1DBE34D3"/>
    <w:rsid w:val="1F090697"/>
    <w:rsid w:val="1F374341"/>
    <w:rsid w:val="20196340"/>
    <w:rsid w:val="20452C91"/>
    <w:rsid w:val="20FB5A46"/>
    <w:rsid w:val="220D75B2"/>
    <w:rsid w:val="23024E6A"/>
    <w:rsid w:val="24D37BDA"/>
    <w:rsid w:val="262C754B"/>
    <w:rsid w:val="266A6B56"/>
    <w:rsid w:val="273E668C"/>
    <w:rsid w:val="27B536B0"/>
    <w:rsid w:val="2885728B"/>
    <w:rsid w:val="2887341B"/>
    <w:rsid w:val="28B25D84"/>
    <w:rsid w:val="28F32938"/>
    <w:rsid w:val="2A3D6A8D"/>
    <w:rsid w:val="2BF37A45"/>
    <w:rsid w:val="2F9E44AB"/>
    <w:rsid w:val="32CE6B16"/>
    <w:rsid w:val="35E6569D"/>
    <w:rsid w:val="37D22329"/>
    <w:rsid w:val="39880717"/>
    <w:rsid w:val="3A2019C6"/>
    <w:rsid w:val="3AF74E51"/>
    <w:rsid w:val="3B0A0F10"/>
    <w:rsid w:val="3B1A12EE"/>
    <w:rsid w:val="3B54794B"/>
    <w:rsid w:val="3B5D4EDB"/>
    <w:rsid w:val="3D5F430F"/>
    <w:rsid w:val="3F7C7EC2"/>
    <w:rsid w:val="45AA20AF"/>
    <w:rsid w:val="46AE164B"/>
    <w:rsid w:val="472B3EBC"/>
    <w:rsid w:val="4DAA68A8"/>
    <w:rsid w:val="4E263020"/>
    <w:rsid w:val="4F243E16"/>
    <w:rsid w:val="4FC03937"/>
    <w:rsid w:val="53EB3716"/>
    <w:rsid w:val="54410308"/>
    <w:rsid w:val="54474D62"/>
    <w:rsid w:val="56282E9D"/>
    <w:rsid w:val="56BF17CC"/>
    <w:rsid w:val="58E33856"/>
    <w:rsid w:val="59D94FB8"/>
    <w:rsid w:val="59F1154A"/>
    <w:rsid w:val="5B931BB5"/>
    <w:rsid w:val="6080347D"/>
    <w:rsid w:val="60F056E2"/>
    <w:rsid w:val="65015485"/>
    <w:rsid w:val="66FD1BB8"/>
    <w:rsid w:val="687A05CB"/>
    <w:rsid w:val="6A5C24B1"/>
    <w:rsid w:val="6AC43D66"/>
    <w:rsid w:val="6BB36AC4"/>
    <w:rsid w:val="6C977C86"/>
    <w:rsid w:val="6E8201DA"/>
    <w:rsid w:val="70967F6C"/>
    <w:rsid w:val="70CD0083"/>
    <w:rsid w:val="72B92845"/>
    <w:rsid w:val="746A136B"/>
    <w:rsid w:val="757823AC"/>
    <w:rsid w:val="75E67C61"/>
    <w:rsid w:val="76C23698"/>
    <w:rsid w:val="76E25CB9"/>
    <w:rsid w:val="7C5F20CD"/>
    <w:rsid w:val="7CBC4CE5"/>
    <w:rsid w:val="7D3314AE"/>
    <w:rsid w:val="7D587354"/>
    <w:rsid w:val="7E6409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28"/>
    <w:qFormat/>
    <w:uiPriority w:val="0"/>
    <w:pPr>
      <w:keepNext/>
      <w:spacing w:before="120" w:after="120" w:line="360" w:lineRule="auto"/>
      <w:outlineLvl w:val="0"/>
    </w:pPr>
    <w:rPr>
      <w:rFonts w:ascii="宋体"/>
      <w:sz w:val="28"/>
    </w:rPr>
  </w:style>
  <w:style w:type="paragraph" w:styleId="3">
    <w:name w:val="heading 2"/>
    <w:basedOn w:val="1"/>
    <w:next w:val="1"/>
    <w:qFormat/>
    <w:uiPriority w:val="0"/>
    <w:pPr>
      <w:keepNext/>
      <w:spacing w:line="320" w:lineRule="atLeast"/>
      <w:jc w:val="center"/>
      <w:outlineLvl w:val="1"/>
    </w:pPr>
    <w:rPr>
      <w:b/>
    </w:rPr>
  </w:style>
  <w:style w:type="paragraph" w:styleId="4">
    <w:name w:val="heading 3"/>
    <w:basedOn w:val="1"/>
    <w:next w:val="1"/>
    <w:link w:val="29"/>
    <w:qFormat/>
    <w:uiPriority w:val="9"/>
    <w:pPr>
      <w:keepNext/>
      <w:keepLines/>
      <w:spacing w:before="260" w:after="260" w:line="416" w:lineRule="atLeast"/>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Document Map"/>
    <w:basedOn w:val="1"/>
    <w:qFormat/>
    <w:uiPriority w:val="0"/>
    <w:pPr>
      <w:shd w:val="clear" w:color="auto" w:fill="000080"/>
    </w:pPr>
  </w:style>
  <w:style w:type="paragraph" w:styleId="7">
    <w:name w:val="annotation text"/>
    <w:basedOn w:val="1"/>
    <w:link w:val="30"/>
    <w:qFormat/>
    <w:uiPriority w:val="0"/>
    <w:pPr>
      <w:jc w:val="left"/>
    </w:pPr>
  </w:style>
  <w:style w:type="paragraph" w:styleId="8">
    <w:name w:val="Body Text"/>
    <w:basedOn w:val="1"/>
    <w:qFormat/>
    <w:uiPriority w:val="0"/>
    <w:pPr>
      <w:spacing w:line="360" w:lineRule="atLeast"/>
      <w:jc w:val="right"/>
    </w:pPr>
  </w:style>
  <w:style w:type="paragraph" w:styleId="9">
    <w:name w:val="Body Text Indent"/>
    <w:basedOn w:val="1"/>
    <w:link w:val="48"/>
    <w:qFormat/>
    <w:uiPriority w:val="0"/>
    <w:pPr>
      <w:spacing w:line="360" w:lineRule="atLeast"/>
      <w:ind w:left="720" w:hanging="720"/>
    </w:pPr>
    <w:rPr>
      <w:rFonts w:ascii="宋体"/>
      <w:sz w:val="28"/>
    </w:rPr>
  </w:style>
  <w:style w:type="paragraph" w:styleId="10">
    <w:name w:val="Plain Text"/>
    <w:basedOn w:val="1"/>
    <w:qFormat/>
    <w:uiPriority w:val="0"/>
    <w:pPr>
      <w:widowControl/>
      <w:spacing w:before="100" w:beforeAutospacing="1" w:after="100" w:afterAutospacing="1"/>
      <w:jc w:val="left"/>
    </w:pPr>
    <w:rPr>
      <w:rFonts w:ascii="宋体"/>
      <w:szCs w:val="24"/>
    </w:rPr>
  </w:style>
  <w:style w:type="paragraph" w:styleId="11">
    <w:name w:val="Date"/>
    <w:basedOn w:val="1"/>
    <w:next w:val="1"/>
    <w:link w:val="31"/>
    <w:qFormat/>
    <w:uiPriority w:val="0"/>
    <w:pPr>
      <w:adjustRightInd/>
      <w:spacing w:line="240" w:lineRule="auto"/>
      <w:textAlignment w:val="auto"/>
    </w:pPr>
    <w:rPr>
      <w:kern w:val="2"/>
      <w:sz w:val="24"/>
    </w:rPr>
  </w:style>
  <w:style w:type="paragraph" w:styleId="12">
    <w:name w:val="Body Text Indent 2"/>
    <w:basedOn w:val="1"/>
    <w:link w:val="32"/>
    <w:qFormat/>
    <w:uiPriority w:val="0"/>
    <w:pPr>
      <w:spacing w:after="120" w:line="480" w:lineRule="auto"/>
      <w:ind w:left="420" w:leftChars="200"/>
    </w:pPr>
  </w:style>
  <w:style w:type="paragraph" w:styleId="13">
    <w:name w:val="Balloon Text"/>
    <w:basedOn w:val="1"/>
    <w:qFormat/>
    <w:uiPriority w:val="0"/>
    <w:rPr>
      <w:sz w:val="18"/>
      <w:szCs w:val="18"/>
    </w:rPr>
  </w:style>
  <w:style w:type="paragraph" w:styleId="14">
    <w:name w:val="footer"/>
    <w:basedOn w:val="1"/>
    <w:link w:val="33"/>
    <w:qFormat/>
    <w:uiPriority w:val="99"/>
    <w:pPr>
      <w:tabs>
        <w:tab w:val="center" w:pos="4153"/>
        <w:tab w:val="right" w:pos="8306"/>
      </w:tabs>
      <w:spacing w:line="240" w:lineRule="atLeast"/>
      <w:jc w:val="left"/>
    </w:pPr>
    <w:rPr>
      <w:sz w:val="18"/>
    </w:rPr>
  </w:style>
  <w:style w:type="paragraph" w:styleId="15">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16">
    <w:name w:val="Body Text Indent 3"/>
    <w:basedOn w:val="1"/>
    <w:qFormat/>
    <w:uiPriority w:val="99"/>
    <w:pPr>
      <w:autoSpaceDE w:val="0"/>
      <w:autoSpaceDN w:val="0"/>
      <w:spacing w:before="120" w:line="22" w:lineRule="atLeast"/>
      <w:ind w:left="720" w:firstLine="480"/>
      <w:jc w:val="left"/>
    </w:pPr>
    <w:rPr>
      <w:rFonts w:ascii="宋体"/>
      <w:sz w:val="24"/>
    </w:rPr>
  </w:style>
  <w:style w:type="paragraph" w:styleId="17">
    <w:name w:val="Body Text 2"/>
    <w:basedOn w:val="1"/>
    <w:qFormat/>
    <w:uiPriority w:val="0"/>
    <w:pPr>
      <w:spacing w:line="360" w:lineRule="atLeast"/>
      <w:jc w:val="center"/>
    </w:pPr>
  </w:style>
  <w:style w:type="paragraph" w:styleId="18">
    <w:name w:val="Normal (Web)"/>
    <w:basedOn w:val="1"/>
    <w:qFormat/>
    <w:uiPriority w:val="0"/>
    <w:pPr>
      <w:spacing w:beforeAutospacing="1" w:afterAutospacing="1"/>
      <w:jc w:val="left"/>
    </w:pPr>
    <w:rPr>
      <w:sz w:val="24"/>
      <w:szCs w:val="24"/>
    </w:rPr>
  </w:style>
  <w:style w:type="paragraph" w:styleId="19">
    <w:name w:val="index 1"/>
    <w:basedOn w:val="1"/>
    <w:next w:val="1"/>
    <w:qFormat/>
    <w:uiPriority w:val="0"/>
    <w:rPr>
      <w:rFonts w:ascii="Calibri" w:hAnsi="Calibri"/>
    </w:rPr>
  </w:style>
  <w:style w:type="paragraph" w:styleId="20">
    <w:name w:val="annotation subject"/>
    <w:basedOn w:val="7"/>
    <w:next w:val="7"/>
    <w:link w:val="36"/>
    <w:qFormat/>
    <w:uiPriority w:val="0"/>
    <w:rPr>
      <w:b/>
      <w:bCs/>
    </w:rPr>
  </w:style>
  <w:style w:type="table" w:styleId="22">
    <w:name w:val="Table Grid"/>
    <w:basedOn w:val="21"/>
    <w:qFormat/>
    <w:uiPriority w:val="59"/>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page number"/>
    <w:qFormat/>
    <w:uiPriority w:val="0"/>
  </w:style>
  <w:style w:type="character" w:styleId="26">
    <w:name w:val="Hyperlink"/>
    <w:qFormat/>
    <w:uiPriority w:val="0"/>
    <w:rPr>
      <w:color w:val="0000FF"/>
      <w:u w:val="single"/>
    </w:rPr>
  </w:style>
  <w:style w:type="character" w:styleId="27">
    <w:name w:val="annotation reference"/>
    <w:qFormat/>
    <w:uiPriority w:val="0"/>
    <w:rPr>
      <w:sz w:val="21"/>
      <w:szCs w:val="21"/>
    </w:rPr>
  </w:style>
  <w:style w:type="character" w:customStyle="1" w:styleId="28">
    <w:name w:val="标题 1 Char"/>
    <w:link w:val="2"/>
    <w:qFormat/>
    <w:uiPriority w:val="0"/>
    <w:rPr>
      <w:rFonts w:ascii="宋体"/>
      <w:sz w:val="28"/>
    </w:rPr>
  </w:style>
  <w:style w:type="character" w:customStyle="1" w:styleId="29">
    <w:name w:val="标题 3 Char"/>
    <w:link w:val="4"/>
    <w:semiHidden/>
    <w:qFormat/>
    <w:uiPriority w:val="9"/>
    <w:rPr>
      <w:b/>
      <w:bCs/>
      <w:sz w:val="32"/>
      <w:szCs w:val="32"/>
    </w:rPr>
  </w:style>
  <w:style w:type="character" w:customStyle="1" w:styleId="30">
    <w:name w:val="批注文字 Char"/>
    <w:link w:val="7"/>
    <w:qFormat/>
    <w:uiPriority w:val="0"/>
    <w:rPr>
      <w:sz w:val="21"/>
    </w:rPr>
  </w:style>
  <w:style w:type="character" w:customStyle="1" w:styleId="31">
    <w:name w:val="日期 Char"/>
    <w:link w:val="11"/>
    <w:qFormat/>
    <w:uiPriority w:val="0"/>
    <w:rPr>
      <w:kern w:val="2"/>
      <w:sz w:val="24"/>
    </w:rPr>
  </w:style>
  <w:style w:type="character" w:customStyle="1" w:styleId="32">
    <w:name w:val="正文文本缩进 2 Char"/>
    <w:link w:val="12"/>
    <w:qFormat/>
    <w:uiPriority w:val="0"/>
    <w:rPr>
      <w:sz w:val="21"/>
    </w:rPr>
  </w:style>
  <w:style w:type="character" w:customStyle="1" w:styleId="33">
    <w:name w:val="页脚 Char"/>
    <w:link w:val="14"/>
    <w:qFormat/>
    <w:uiPriority w:val="99"/>
    <w:rPr>
      <w:sz w:val="18"/>
    </w:rPr>
  </w:style>
  <w:style w:type="paragraph" w:customStyle="1" w:styleId="34">
    <w:name w:val="TOC 1"/>
    <w:basedOn w:val="1"/>
    <w:next w:val="1"/>
    <w:qFormat/>
    <w:uiPriority w:val="0"/>
  </w:style>
  <w:style w:type="paragraph" w:customStyle="1" w:styleId="35">
    <w:name w:val="TOC 2"/>
    <w:basedOn w:val="1"/>
    <w:next w:val="1"/>
    <w:qFormat/>
    <w:uiPriority w:val="0"/>
    <w:pPr>
      <w:ind w:left="420" w:leftChars="200"/>
    </w:pPr>
  </w:style>
  <w:style w:type="character" w:customStyle="1" w:styleId="36">
    <w:name w:val="批注主题 Char"/>
    <w:link w:val="20"/>
    <w:qFormat/>
    <w:uiPriority w:val="0"/>
    <w:rPr>
      <w:b/>
      <w:bCs/>
      <w:sz w:val="21"/>
    </w:rPr>
  </w:style>
  <w:style w:type="paragraph" w:customStyle="1" w:styleId="37">
    <w:name w:val="正文文本首行缩进 2"/>
    <w:basedOn w:val="9"/>
    <w:qFormat/>
    <w:uiPriority w:val="0"/>
    <w:pPr>
      <w:spacing w:after="120"/>
      <w:ind w:left="420" w:leftChars="200" w:firstLine="420" w:firstLineChars="200"/>
    </w:pPr>
    <w:rPr>
      <w:rFonts w:ascii="Times New Roman"/>
      <w:sz w:val="20"/>
      <w:szCs w:val="24"/>
    </w:rPr>
  </w:style>
  <w:style w:type="paragraph" w:customStyle="1" w:styleId="38">
    <w:name w:val="段"/>
    <w:next w:val="1"/>
    <w:unhideWhenUsed/>
    <w:qFormat/>
    <w:uiPriority w:val="0"/>
    <w:pPr>
      <w:autoSpaceDE w:val="0"/>
      <w:autoSpaceDN w:val="0"/>
      <w:ind w:firstLine="200" w:firstLineChars="200"/>
      <w:jc w:val="both"/>
    </w:pPr>
    <w:rPr>
      <w:rFonts w:hint="eastAsia" w:ascii="宋体" w:hAnsi="Times New Roman" w:eastAsia="宋体" w:cs="Times New Roman"/>
      <w:sz w:val="21"/>
      <w:szCs w:val="22"/>
      <w:lang w:val="en-US" w:eastAsia="zh-CN" w:bidi="ar-SA"/>
    </w:rPr>
  </w:style>
  <w:style w:type="paragraph" w:customStyle="1" w:styleId="39">
    <w:name w:val="Char Char Char Char Char Char Char"/>
    <w:basedOn w:val="1"/>
    <w:qFormat/>
    <w:uiPriority w:val="0"/>
    <w:pPr>
      <w:widowControl/>
      <w:adjustRightInd/>
      <w:spacing w:after="160" w:line="240" w:lineRule="exact"/>
      <w:jc w:val="left"/>
      <w:textAlignment w:val="auto"/>
    </w:pPr>
    <w:rPr>
      <w:rFonts w:ascii="Verdana" w:hAnsi="Verdana" w:eastAsia="仿宋_GB2312"/>
      <w:sz w:val="24"/>
      <w:lang w:eastAsia="en-US"/>
    </w:rPr>
  </w:style>
  <w:style w:type="paragraph" w:customStyle="1" w:styleId="40">
    <w:name w:val="Char Char Char"/>
    <w:basedOn w:val="1"/>
    <w:qFormat/>
    <w:uiPriority w:val="0"/>
    <w:pPr>
      <w:tabs>
        <w:tab w:val="right" w:pos="-2120"/>
      </w:tabs>
      <w:adjustRightInd/>
      <w:snapToGrid w:val="0"/>
      <w:spacing w:line="240" w:lineRule="auto"/>
      <w:textAlignment w:val="auto"/>
    </w:pPr>
    <w:rPr>
      <w:rFonts w:ascii="Tahoma" w:hAnsi="Tahoma"/>
      <w:spacing w:val="6"/>
      <w:kern w:val="2"/>
      <w:sz w:val="24"/>
    </w:rPr>
  </w:style>
  <w:style w:type="paragraph" w:customStyle="1" w:styleId="41">
    <w:name w:val="正文2"/>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42">
    <w:name w:val="正文-首缩2字符"/>
    <w:basedOn w:val="1"/>
    <w:qFormat/>
    <w:uiPriority w:val="99"/>
    <w:pPr>
      <w:snapToGrid w:val="0"/>
      <w:spacing w:line="300" w:lineRule="auto"/>
      <w:ind w:firstLine="200" w:firstLineChars="200"/>
      <w:jc w:val="left"/>
      <w:textAlignment w:val="auto"/>
    </w:pPr>
    <w:rPr>
      <w:rFonts w:ascii="宋体" w:hAnsi="宋体" w:cs="宋体"/>
      <w:kern w:val="2"/>
      <w:sz w:val="24"/>
      <w:szCs w:val="24"/>
    </w:rPr>
  </w:style>
  <w:style w:type="character" w:customStyle="1" w:styleId="43">
    <w:name w:val="font41"/>
    <w:qFormat/>
    <w:uiPriority w:val="0"/>
    <w:rPr>
      <w:rFonts w:hint="eastAsia" w:ascii="仿宋" w:hAnsi="仿宋" w:eastAsia="仿宋" w:cs="仿宋"/>
      <w:color w:val="FF0000"/>
      <w:sz w:val="24"/>
      <w:szCs w:val="24"/>
      <w:u w:val="none"/>
    </w:rPr>
  </w:style>
  <w:style w:type="character" w:customStyle="1" w:styleId="44">
    <w:name w:val="font31"/>
    <w:qFormat/>
    <w:uiPriority w:val="0"/>
    <w:rPr>
      <w:rFonts w:hint="eastAsia" w:ascii="仿宋" w:hAnsi="仿宋" w:eastAsia="仿宋" w:cs="仿宋"/>
      <w:color w:val="000000"/>
      <w:sz w:val="24"/>
      <w:szCs w:val="24"/>
      <w:u w:val="none"/>
    </w:rPr>
  </w:style>
  <w:style w:type="paragraph" w:customStyle="1" w:styleId="45">
    <w:name w:val="正文 A"/>
    <w:qFormat/>
    <w:uiPriority w:val="99"/>
    <w:rPr>
      <w:rFonts w:ascii="Arial Unicode MS" w:hAnsi="Arial Unicode MS" w:eastAsia="Times New Roman" w:cs="宋体"/>
      <w:color w:val="000000"/>
      <w:sz w:val="24"/>
      <w:szCs w:val="24"/>
      <w:lang w:val="en-US" w:eastAsia="zh-CN" w:bidi="ar-SA"/>
    </w:rPr>
  </w:style>
  <w:style w:type="paragraph" w:customStyle="1" w:styleId="46">
    <w:name w:val="列表段落"/>
    <w:basedOn w:val="1"/>
    <w:qFormat/>
    <w:uiPriority w:val="34"/>
    <w:pPr>
      <w:ind w:firstLine="420" w:firstLineChars="200"/>
    </w:pPr>
    <w:rPr>
      <w:szCs w:val="21"/>
    </w:rPr>
  </w:style>
  <w:style w:type="paragraph" w:customStyle="1" w:styleId="47">
    <w:name w:val="修订1"/>
    <w:hidden/>
    <w:unhideWhenUsed/>
    <w:qFormat/>
    <w:uiPriority w:val="99"/>
    <w:rPr>
      <w:rFonts w:ascii="Times New Roman" w:hAnsi="Times New Roman" w:eastAsia="宋体" w:cs="Times New Roman"/>
      <w:sz w:val="21"/>
      <w:lang w:val="en-US" w:eastAsia="zh-CN" w:bidi="ar-SA"/>
    </w:rPr>
  </w:style>
  <w:style w:type="character" w:customStyle="1" w:styleId="48">
    <w:name w:val="正文文本缩进 Char"/>
    <w:basedOn w:val="23"/>
    <w:link w:val="9"/>
    <w:qFormat/>
    <w:uiPriority w:val="0"/>
    <w:rPr>
      <w:rFonts w:ascii="宋体"/>
      <w:sz w:val="28"/>
    </w:rPr>
  </w:style>
  <w:style w:type="paragraph" w:styleId="49">
    <w:name w:val="List Paragraph"/>
    <w:basedOn w:val="1"/>
    <w:unhideWhenUsed/>
    <w:qFormat/>
    <w:uiPriority w:val="99"/>
    <w:pPr>
      <w:ind w:firstLine="420" w:firstLineChars="200"/>
    </w:pPr>
  </w:style>
  <w:style w:type="character" w:customStyle="1" w:styleId="50">
    <w:name w:val="font21"/>
    <w:basedOn w:val="23"/>
    <w:qFormat/>
    <w:uiPriority w:val="0"/>
    <w:rPr>
      <w:rFonts w:hint="eastAsia" w:ascii="宋体" w:hAnsi="宋体" w:eastAsia="宋体" w:cs="宋体"/>
      <w:b/>
      <w:bCs/>
      <w:color w:val="000000"/>
      <w:sz w:val="20"/>
      <w:szCs w:val="20"/>
      <w:u w:val="none"/>
    </w:rPr>
  </w:style>
  <w:style w:type="paragraph" w:customStyle="1" w:styleId="51">
    <w:name w:val="正文－小4"/>
    <w:basedOn w:val="1"/>
    <w:qFormat/>
    <w:uiPriority w:val="0"/>
    <w:pPr>
      <w:spacing w:line="360" w:lineRule="exact"/>
      <w:ind w:firstLine="200" w:firstLineChars="200"/>
      <w:jc w:val="left"/>
    </w:pPr>
    <w:rPr>
      <w:sz w:val="24"/>
    </w:rPr>
  </w:style>
  <w:style w:type="paragraph" w:customStyle="1" w:styleId="52">
    <w:name w:val="列表段落1"/>
    <w:basedOn w:val="1"/>
    <w:unhideWhenUsed/>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cntcyichu</Company>
  <Pages>38</Pages>
  <Words>2635</Words>
  <Characters>15024</Characters>
  <Lines>125</Lines>
  <Paragraphs>35</Paragraphs>
  <TotalTime>90</TotalTime>
  <ScaleCrop>false</ScaleCrop>
  <LinksUpToDate>false</LinksUpToDate>
  <CharactersWithSpaces>17624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2023-10-31T01:53:00Z</dcterms:created>
  <dc:creator>LSK</dc:creator>
  <cp:keywords>Birthday</cp:keywords>
  <cp:lastModifiedBy>Acer</cp:lastModifiedBy>
  <cp:lastPrinted>2014-11-14T09:02:00Z</cp:lastPrinted>
  <dcterms:modified xsi:type="dcterms:W3CDTF">2023-11-14T07:53:14Z</dcterms:modified>
  <dc:subject>Birthday</dc:subject>
  <dc:title>Are You suprised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921ACF0796DB44099ED8AE359C0C2732_13</vt:lpwstr>
  </property>
</Properties>
</file>